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5"/>
        <w:tblW w:w="9299" w:type="dxa"/>
        <w:tblLook w:val="04A0" w:firstRow="1" w:lastRow="0" w:firstColumn="1" w:lastColumn="0" w:noHBand="0" w:noVBand="1"/>
      </w:tblPr>
      <w:tblGrid>
        <w:gridCol w:w="2192"/>
        <w:gridCol w:w="4153"/>
        <w:gridCol w:w="2954"/>
      </w:tblGrid>
      <w:tr w:rsidR="00260E81" w:rsidRPr="00D01E4C" w:rsidTr="00A62A25">
        <w:trPr>
          <w:trHeight w:val="1441"/>
        </w:trPr>
        <w:tc>
          <w:tcPr>
            <w:tcW w:w="2192" w:type="dxa"/>
          </w:tcPr>
          <w:p w:rsidR="00260E81" w:rsidRPr="00D01E4C" w:rsidRDefault="00FB1014" w:rsidP="00FB1014">
            <w:pPr>
              <w:jc w:val="center"/>
            </w:pPr>
            <w:r>
              <w:rPr>
                <w:noProof/>
                <w:lang w:eastAsia="tr-TR"/>
              </w:rPr>
              <w:drawing>
                <wp:inline distT="0" distB="0" distL="0" distR="0">
                  <wp:extent cx="1000125" cy="1000125"/>
                  <wp:effectExtent l="0" t="0" r="9525" b="9525"/>
                  <wp:docPr id="1" name="Resim 1" descr="F:\logo\Yalova �ni Yeni Logo 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Yalova �ni Yeni Logo Ov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153" w:type="dxa"/>
          </w:tcPr>
          <w:p w:rsidR="00260E81" w:rsidRPr="00D01E4C" w:rsidRDefault="00260E81" w:rsidP="00B370CB">
            <w:pPr>
              <w:jc w:val="center"/>
              <w:rPr>
                <w:b/>
              </w:rPr>
            </w:pPr>
          </w:p>
          <w:p w:rsidR="00260E81" w:rsidRPr="00AD6F9B" w:rsidRDefault="00260E81" w:rsidP="00B370CB">
            <w:pPr>
              <w:jc w:val="center"/>
              <w:rPr>
                <w:b/>
                <w:sz w:val="24"/>
                <w:szCs w:val="24"/>
              </w:rPr>
            </w:pPr>
            <w:r w:rsidRPr="00AD6F9B">
              <w:rPr>
                <w:b/>
                <w:sz w:val="24"/>
                <w:szCs w:val="24"/>
              </w:rPr>
              <w:t>T.C.                                                                                                                                                                                                          YALOVA ÜNİVERSİTESİ</w:t>
            </w:r>
          </w:p>
          <w:p w:rsidR="00260E81" w:rsidRPr="00AD6F9B" w:rsidRDefault="00260E81" w:rsidP="00B370CB">
            <w:pPr>
              <w:jc w:val="center"/>
              <w:rPr>
                <w:b/>
                <w:sz w:val="24"/>
                <w:szCs w:val="24"/>
              </w:rPr>
            </w:pPr>
            <w:r w:rsidRPr="00AD6F9B">
              <w:rPr>
                <w:b/>
                <w:sz w:val="24"/>
                <w:szCs w:val="24"/>
              </w:rPr>
              <w:t>STRATEJİ GELİŞTİRME DAİRE BAŞKANLIĞI</w:t>
            </w:r>
          </w:p>
          <w:p w:rsidR="00260E81" w:rsidRPr="00D01E4C" w:rsidRDefault="00260E81" w:rsidP="00B370CB"/>
        </w:tc>
        <w:tc>
          <w:tcPr>
            <w:tcW w:w="2954" w:type="dxa"/>
          </w:tcPr>
          <w:p w:rsidR="00260E81" w:rsidRPr="00D01E4C" w:rsidRDefault="00260E81" w:rsidP="00B370CB">
            <w:r w:rsidRPr="00D01E4C">
              <w:t xml:space="preserve">Doküman </w:t>
            </w:r>
            <w:proofErr w:type="gramStart"/>
            <w:r w:rsidRPr="00D01E4C">
              <w:t>No :</w:t>
            </w:r>
            <w:r w:rsidR="00C0154E">
              <w:t xml:space="preserve"> </w:t>
            </w:r>
            <w:r w:rsidR="007A5F69">
              <w:t>SGDB</w:t>
            </w:r>
            <w:proofErr w:type="gramEnd"/>
            <w:r w:rsidR="007A5F69">
              <w:t>.</w:t>
            </w:r>
            <w:r w:rsidR="00A62A25">
              <w:t>GT.</w:t>
            </w:r>
            <w:r w:rsidR="007A5F69">
              <w:t>MU.</w:t>
            </w:r>
            <w:r w:rsidR="007308B2">
              <w:t>3</w:t>
            </w:r>
          </w:p>
          <w:p w:rsidR="00260E81" w:rsidRPr="00D01E4C" w:rsidRDefault="00260E81" w:rsidP="00B370CB">
            <w:r w:rsidRPr="00D01E4C">
              <w:t xml:space="preserve">İlk Yayın </w:t>
            </w:r>
            <w:proofErr w:type="gramStart"/>
            <w:r w:rsidRPr="00D01E4C">
              <w:t>Tarihi :</w:t>
            </w:r>
            <w:proofErr w:type="gramEnd"/>
          </w:p>
          <w:p w:rsidR="00260E81" w:rsidRPr="00D01E4C" w:rsidRDefault="00260E81" w:rsidP="00B370CB">
            <w:r w:rsidRPr="00D01E4C">
              <w:t xml:space="preserve">Revizyon </w:t>
            </w:r>
            <w:proofErr w:type="gramStart"/>
            <w:r w:rsidRPr="00D01E4C">
              <w:t>Tarihi :</w:t>
            </w:r>
            <w:proofErr w:type="gramEnd"/>
          </w:p>
          <w:p w:rsidR="00260E81" w:rsidRPr="00D01E4C" w:rsidRDefault="00260E81" w:rsidP="00B370CB">
            <w:pPr>
              <w:ind w:right="-108"/>
            </w:pPr>
            <w:r w:rsidRPr="00D01E4C">
              <w:t xml:space="preserve">Revizyon </w:t>
            </w:r>
            <w:proofErr w:type="gramStart"/>
            <w:r w:rsidRPr="00D01E4C">
              <w:t>No :</w:t>
            </w:r>
            <w:proofErr w:type="gramEnd"/>
          </w:p>
          <w:p w:rsidR="00260E81" w:rsidRPr="00D01E4C" w:rsidRDefault="00260E81" w:rsidP="00B370CB">
            <w:proofErr w:type="gramStart"/>
            <w:r w:rsidRPr="00D01E4C">
              <w:t>Sayfa :</w:t>
            </w:r>
            <w:r w:rsidR="000B598E">
              <w:t xml:space="preserve"> 3</w:t>
            </w:r>
            <w:proofErr w:type="gramEnd"/>
          </w:p>
        </w:tc>
      </w:tr>
    </w:tbl>
    <w:p w:rsidR="00D64E6A" w:rsidRPr="00AD6F9B" w:rsidRDefault="00D64E6A" w:rsidP="00D64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AD6F9B">
        <w:rPr>
          <w:b/>
          <w:sz w:val="28"/>
          <w:szCs w:val="28"/>
        </w:rPr>
        <w:t>GÖREV TANIM FORMU</w:t>
      </w:r>
    </w:p>
    <w:p w:rsidR="00D64E6A" w:rsidRPr="00AD6F9B" w:rsidRDefault="00D64E6A" w:rsidP="00D64E6A">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D6F9B">
        <w:rPr>
          <w:b/>
          <w:sz w:val="24"/>
          <w:szCs w:val="24"/>
        </w:rPr>
        <w:t>BİRİMİ: STRATEJİ GELİŞTİRME DAİRE BAŞKANLIĞI</w:t>
      </w:r>
    </w:p>
    <w:p w:rsidR="00D64E6A" w:rsidRPr="00AD6F9B" w:rsidRDefault="00D64E6A" w:rsidP="00D64E6A">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D6F9B">
        <w:rPr>
          <w:b/>
          <w:sz w:val="24"/>
          <w:szCs w:val="24"/>
        </w:rPr>
        <w:t>A</w:t>
      </w:r>
      <w:r w:rsidR="00443BFF" w:rsidRPr="00AD6F9B">
        <w:rPr>
          <w:b/>
          <w:sz w:val="24"/>
          <w:szCs w:val="24"/>
        </w:rPr>
        <w:t xml:space="preserve">LT BİRİM: </w:t>
      </w:r>
      <w:r w:rsidR="00072B23">
        <w:rPr>
          <w:b/>
          <w:sz w:val="24"/>
          <w:szCs w:val="24"/>
        </w:rPr>
        <w:t>MUHASEBE KESİN HESAP VE RAPORLAMA ŞUBE MÜDÜRLÜĞÜ</w:t>
      </w:r>
      <w:bookmarkStart w:id="0" w:name="_GoBack"/>
      <w:bookmarkEnd w:id="0"/>
    </w:p>
    <w:p w:rsidR="00D64E6A" w:rsidRPr="00AD6F9B" w:rsidRDefault="00E51B95" w:rsidP="00D64E6A">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D6F9B">
        <w:rPr>
          <w:b/>
          <w:sz w:val="24"/>
          <w:szCs w:val="24"/>
        </w:rPr>
        <w:t xml:space="preserve">GÖREV ADI: </w:t>
      </w:r>
      <w:r w:rsidR="00C56C33">
        <w:rPr>
          <w:b/>
          <w:sz w:val="24"/>
          <w:szCs w:val="24"/>
        </w:rPr>
        <w:t>TAŞINIR</w:t>
      </w:r>
      <w:r w:rsidR="00D13355">
        <w:rPr>
          <w:b/>
          <w:sz w:val="24"/>
          <w:szCs w:val="24"/>
        </w:rPr>
        <w:t xml:space="preserve"> KAYIT YETKİLİSİ VE</w:t>
      </w:r>
      <w:r w:rsidR="00C56C33">
        <w:rPr>
          <w:b/>
          <w:sz w:val="24"/>
          <w:szCs w:val="24"/>
        </w:rPr>
        <w:t xml:space="preserve"> KONSOLİDE GÖREVLİSİ</w:t>
      </w:r>
    </w:p>
    <w:p w:rsidR="00D64E6A" w:rsidRDefault="00D64E6A" w:rsidP="00D64E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D6F9B">
        <w:rPr>
          <w:b/>
          <w:sz w:val="24"/>
          <w:szCs w:val="24"/>
        </w:rPr>
        <w:t>GÖREV AMACI:</w:t>
      </w:r>
      <w:r w:rsidR="00D13355">
        <w:rPr>
          <w:b/>
          <w:sz w:val="24"/>
          <w:szCs w:val="24"/>
        </w:rPr>
        <w:t xml:space="preserve"> </w:t>
      </w:r>
      <w:r w:rsidR="00D13355">
        <w:t>Taşınır iş ve işlemlerinin yasal düzenlemeler ve belirlenen standartlara uygun olarak yerine getirilmesini sağlamak ve</w:t>
      </w:r>
      <w:r w:rsidR="00574C47">
        <w:rPr>
          <w:b/>
        </w:rPr>
        <w:t xml:space="preserve"> </w:t>
      </w:r>
      <w:r w:rsidR="00DC58EB">
        <w:t>T</w:t>
      </w:r>
      <w:r w:rsidR="00DD6791" w:rsidRPr="00DD6791">
        <w:t xml:space="preserve">aşınır </w:t>
      </w:r>
      <w:proofErr w:type="gramStart"/>
      <w:r w:rsidR="00DD6791" w:rsidRPr="00DD6791">
        <w:t>konsolide</w:t>
      </w:r>
      <w:proofErr w:type="gramEnd"/>
      <w:r w:rsidR="00DD6791" w:rsidRPr="00DD6791">
        <w:t xml:space="preserve"> görevliliği kapsamında Üniver</w:t>
      </w:r>
      <w:r w:rsidR="000B598E">
        <w:t>sitemiz taşınır iş ve işlemlerinin yasal düzenlemeler ve belirlenen standartlara uygun olarak gerçekleştirilmesini sağlamak.</w:t>
      </w:r>
      <w:r w:rsidR="00DD6791">
        <w:t xml:space="preserve"> </w:t>
      </w:r>
    </w:p>
    <w:p w:rsidR="00AA4EFC" w:rsidRPr="008C2FEE" w:rsidRDefault="00AA4EFC" w:rsidP="00AA4EFC">
      <w:pPr>
        <w:pBdr>
          <w:top w:val="single" w:sz="4" w:space="1" w:color="auto"/>
          <w:left w:val="single" w:sz="4" w:space="4" w:color="auto"/>
          <w:bottom w:val="single" w:sz="4" w:space="1" w:color="auto"/>
          <w:right w:val="single" w:sz="4" w:space="4" w:color="auto"/>
          <w:between w:val="single" w:sz="4" w:space="1" w:color="auto"/>
          <w:bar w:val="single" w:sz="4" w:color="auto"/>
        </w:pBdr>
      </w:pPr>
      <w:r w:rsidRPr="00EF72A8">
        <w:rPr>
          <w:b/>
        </w:rPr>
        <w:t xml:space="preserve">İLGİLİ MEVZUAT:                                                                                                                                                             </w:t>
      </w:r>
      <w:r w:rsidRPr="00884D05">
        <w:t xml:space="preserve">657 sayılı Devlet Memurları Kanunu                                                                                                                            5018 saylı Kamu </w:t>
      </w:r>
      <w:r w:rsidRPr="003227F3">
        <w:t xml:space="preserve">Mali Yönetimi ve Kontrol Kanunu                                                                                                                       </w:t>
      </w:r>
      <w:r w:rsidR="00324172">
        <w:t xml:space="preserve">2489 sayılı </w:t>
      </w:r>
      <w:r w:rsidR="00C4417F" w:rsidRPr="003227F3">
        <w:t xml:space="preserve">Kefalet Kanunu   </w:t>
      </w:r>
      <w:r w:rsidR="00474BD6">
        <w:t xml:space="preserve">                                                                                                                                                                  </w:t>
      </w:r>
      <w:r w:rsidR="00C4417F" w:rsidRPr="003227F3">
        <w:t xml:space="preserve"> </w:t>
      </w:r>
      <w:r w:rsidR="00A85F23">
        <w:t xml:space="preserve">2547 Sayılı Yükseköğretim Kanunu                                                                                                                </w:t>
      </w:r>
      <w:r w:rsidRPr="003227F3">
        <w:t xml:space="preserve">Taşınır Mal Yönetmeliği </w:t>
      </w:r>
      <w:r w:rsidR="00B222DA" w:rsidRPr="003227F3">
        <w:t xml:space="preserve">   </w:t>
      </w:r>
      <w:r w:rsidR="007A0279">
        <w:t xml:space="preserve">                                                                                                                              Taşınır Mal Yönetmeliği Genel Tebliğleri,</w:t>
      </w:r>
      <w:r w:rsidR="00B222DA" w:rsidRPr="003227F3">
        <w:t xml:space="preserve">                                                                                                                                 Merkezi Yönetim Muhasebe Yönetmeliği</w:t>
      </w:r>
      <w:r w:rsidRPr="003227F3">
        <w:t xml:space="preserve">  </w:t>
      </w:r>
      <w:r w:rsidR="003227F3" w:rsidRPr="003227F3">
        <w:t xml:space="preserve">                                                                                              </w:t>
      </w:r>
      <w:hyperlink r:id="rId6" w:history="1">
        <w:r w:rsidR="003227F3" w:rsidRPr="00324172">
          <w:rPr>
            <w:rFonts w:cs="Arial"/>
          </w:rPr>
          <w:t>Taşınmazların Kayıt ve Kontrol Edilmesine Dair Yönetmelik</w:t>
        </w:r>
      </w:hyperlink>
      <w:r w:rsidR="003227F3" w:rsidRPr="00324172">
        <w:t xml:space="preserve"> </w:t>
      </w:r>
      <w:r w:rsidR="00D667CC" w:rsidRPr="00324172">
        <w:t xml:space="preserve">                                                                              </w:t>
      </w:r>
      <w:r w:rsidR="00D667CC">
        <w:t xml:space="preserve">Strateji Geliştirme Birimlerinin Çalışma Usul ve Esasları Hakkında Yönetmelik                                                                                                                         </w:t>
      </w:r>
      <w:r w:rsidRPr="003227F3">
        <w:t xml:space="preserve">      </w:t>
      </w:r>
      <w:r w:rsidR="00C945BE" w:rsidRPr="003227F3">
        <w:t xml:space="preserve">                                                                                 </w:t>
      </w:r>
      <w:r w:rsidRPr="003227F3">
        <w:t xml:space="preserve"> </w:t>
      </w:r>
      <w:r w:rsidR="00C945BE" w:rsidRPr="003227F3">
        <w:t xml:space="preserve">                 </w:t>
      </w:r>
      <w:r w:rsidRPr="003227F3">
        <w:t xml:space="preserve">  </w:t>
      </w:r>
    </w:p>
    <w:p w:rsidR="00D64E6A" w:rsidRPr="00AD6F9B" w:rsidRDefault="003C1ABD" w:rsidP="003C1AB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AD6F9B">
        <w:rPr>
          <w:b/>
          <w:sz w:val="24"/>
          <w:szCs w:val="24"/>
        </w:rPr>
        <w:t>GÖREVLER</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 xml:space="preserve"> Başkanlığın </w:t>
      </w:r>
      <w:proofErr w:type="gramStart"/>
      <w:r>
        <w:rPr>
          <w:rFonts w:cstheme="minorHAnsi"/>
        </w:rPr>
        <w:t>envanterinde</w:t>
      </w:r>
      <w:proofErr w:type="gramEnd"/>
      <w:r>
        <w:rPr>
          <w:rFonts w:cstheme="minorHAnsi"/>
        </w:rPr>
        <w:t xml:space="preserve"> bulunan</w:t>
      </w:r>
      <w:r w:rsidRPr="00425A56">
        <w:t xml:space="preserve"> </w:t>
      </w:r>
      <w:r w:rsidRPr="00425A56">
        <w:rPr>
          <w:rFonts w:cstheme="minorHAnsi"/>
        </w:rPr>
        <w:t xml:space="preserve">taşınırlardan muayene ve kabulü yapılanları cins ve niteliklerine </w:t>
      </w:r>
      <w:proofErr w:type="gramStart"/>
      <w:r w:rsidRPr="00425A56">
        <w:rPr>
          <w:rFonts w:cstheme="minorHAnsi"/>
        </w:rPr>
        <w:t>göre</w:t>
      </w:r>
      <w:proofErr w:type="gramEnd"/>
      <w:r w:rsidRPr="00425A56">
        <w:rPr>
          <w:rFonts w:cstheme="minorHAnsi"/>
        </w:rPr>
        <w:t xml:space="preserve"> sayarak,</w:t>
      </w:r>
      <w:r>
        <w:rPr>
          <w:rFonts w:cstheme="minorHAnsi"/>
        </w:rPr>
        <w:t xml:space="preserve"> tartarak, ölçerek teslim almak</w:t>
      </w:r>
    </w:p>
    <w:p w:rsidR="00063120" w:rsidRPr="008C2FEE" w:rsidRDefault="00D13355"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Pr>
          <w:rFonts w:cstheme="minorHAnsi"/>
        </w:rPr>
        <w:t xml:space="preserve"> </w:t>
      </w:r>
      <w:r w:rsidR="00063120" w:rsidRPr="00316811">
        <w:rPr>
          <w:rFonts w:cstheme="minorHAnsi"/>
        </w:rPr>
        <w:t>İdarenin mülkiyetinde veya kullanımında bulunan taşınırlara</w:t>
      </w:r>
      <w:r w:rsidR="00E34162">
        <w:rPr>
          <w:rFonts w:cstheme="minorHAnsi"/>
        </w:rPr>
        <w:t xml:space="preserve"> ilişkin cetvelleri düzenlemek,</w:t>
      </w:r>
    </w:p>
    <w:p w:rsidR="00D13355" w:rsidRDefault="00D13355"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Pr>
          <w:rFonts w:cstheme="minorHAnsi"/>
        </w:rPr>
        <w:t>D</w:t>
      </w:r>
      <w:r w:rsidRPr="00425A56">
        <w:rPr>
          <w:rFonts w:cstheme="minorHAnsi"/>
        </w:rPr>
        <w:t>oğrudan tüketilmeyen ve kullanıma verilmeyen taşınırları sorumluluğundaki ambarlarda muh</w:t>
      </w:r>
      <w:r>
        <w:rPr>
          <w:rFonts w:cstheme="minorHAnsi"/>
        </w:rPr>
        <w:t>afaza etmek</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sidRPr="00425A56">
        <w:rPr>
          <w:rFonts w:cstheme="minorHAnsi"/>
        </w:rPr>
        <w:t>Muayene ve kabul işlemi hemen yapılamayan taşınırları kontrol ederek teslim almak, bunların kesin kabulü yapılmadan kullanıma verilmesini önlemek</w:t>
      </w:r>
      <w:r>
        <w:rPr>
          <w:rFonts w:cstheme="minorHAnsi"/>
        </w:rPr>
        <w:t>,</w:t>
      </w:r>
    </w:p>
    <w:p w:rsidR="00D13355" w:rsidRPr="0046487A"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sidRPr="00425A56">
        <w:t>Tüketime veya kullanıma verilmesi uygun görülen taşınırları ilgililere teslim etmek</w:t>
      </w:r>
      <w:r>
        <w:t>,</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pPr>
      <w:r w:rsidRPr="00425A56">
        <w:lastRenderedPageBreak/>
        <w:t>Taşınırların yangına, ıslanmaya, bozulmaya, çalınmaya ve benzeri tehlikelere karşı korunması için gerekli tedbirle</w:t>
      </w:r>
      <w:r>
        <w:t>ri almak,</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pPr>
      <w:r>
        <w:rPr>
          <w:rFonts w:cstheme="minorHAnsi"/>
        </w:rPr>
        <w:t>Depodan</w:t>
      </w:r>
      <w:r w:rsidRPr="00425A56">
        <w:rPr>
          <w:rFonts w:cstheme="minorHAnsi"/>
        </w:rPr>
        <w:t xml:space="preserve"> çalınma veya olağanüstü nedenlerden dolayı meydana gele</w:t>
      </w:r>
      <w:r>
        <w:rPr>
          <w:rFonts w:cstheme="minorHAnsi"/>
        </w:rPr>
        <w:t>n azalmaları daire başkanına</w:t>
      </w:r>
      <w:r w:rsidRPr="00425A56">
        <w:rPr>
          <w:rFonts w:cstheme="minorHAnsi"/>
        </w:rPr>
        <w:t xml:space="preserve"> bildirmek</w:t>
      </w:r>
      <w:r>
        <w:rPr>
          <w:rFonts w:cstheme="minorHAnsi"/>
        </w:rPr>
        <w:t xml:space="preserve">, </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Depo</w:t>
      </w:r>
      <w:r w:rsidRPr="00425A56">
        <w:rPr>
          <w:rFonts w:cstheme="minorHAnsi"/>
        </w:rPr>
        <w:t xml:space="preserve"> sayımını ve stok kontrolünü yapmak, harcama yetkilisince belirlenen asgarî stok seviyesinin altına düşen </w:t>
      </w:r>
      <w:proofErr w:type="gramStart"/>
      <w:r w:rsidRPr="00425A56">
        <w:rPr>
          <w:rFonts w:cstheme="minorHAnsi"/>
        </w:rPr>
        <w:t xml:space="preserve">taşınırları </w:t>
      </w:r>
      <w:r>
        <w:rPr>
          <w:rFonts w:cstheme="minorHAnsi"/>
        </w:rPr>
        <w:t xml:space="preserve"> gerçekleştirme</w:t>
      </w:r>
      <w:proofErr w:type="gramEnd"/>
      <w:r>
        <w:rPr>
          <w:rFonts w:cstheme="minorHAnsi"/>
        </w:rPr>
        <w:t xml:space="preserve"> görevlisine </w:t>
      </w:r>
      <w:r w:rsidRPr="00425A56">
        <w:rPr>
          <w:rFonts w:cstheme="minorHAnsi"/>
        </w:rPr>
        <w:t>bildirmek</w:t>
      </w:r>
      <w:r>
        <w:rPr>
          <w:rFonts w:cstheme="minorHAnsi"/>
        </w:rPr>
        <w:t>,</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sidRPr="00425A56">
        <w:rPr>
          <w:rFonts w:cstheme="minorHAnsi"/>
        </w:rPr>
        <w:t>Kullanımda bulunan dayanıklı taşınırları bulundukları yerde ko</w:t>
      </w:r>
      <w:r>
        <w:rPr>
          <w:rFonts w:cstheme="minorHAnsi"/>
        </w:rPr>
        <w:t>ntrol etmek, sayımlarını yapmak,</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t>Daire başkanlığının</w:t>
      </w:r>
      <w:r w:rsidRPr="00425A56">
        <w:rPr>
          <w:rFonts w:cstheme="minorHAnsi"/>
        </w:rPr>
        <w:t xml:space="preserve"> malzeme ihtiyaç planlamasının yapılmasına yardımcı olmak</w:t>
      </w:r>
      <w:r>
        <w:rPr>
          <w:rFonts w:cstheme="minorHAnsi"/>
        </w:rPr>
        <w:t>,</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pPr>
      <w:r w:rsidRPr="00425A56">
        <w:rPr>
          <w:rFonts w:cstheme="minorHAnsi"/>
        </w:rPr>
        <w:t xml:space="preserve">Kayıtlarını tuttuğu taşınırların yönetim hesabını hazırlamak ve </w:t>
      </w:r>
      <w:r>
        <w:rPr>
          <w:rFonts w:cstheme="minorHAnsi"/>
        </w:rPr>
        <w:t>daire başkanına</w:t>
      </w:r>
      <w:r w:rsidRPr="00425A56">
        <w:rPr>
          <w:rFonts w:cstheme="minorHAnsi"/>
        </w:rPr>
        <w:t xml:space="preserve"> sunmak</w:t>
      </w:r>
      <w:r>
        <w:rPr>
          <w:rFonts w:cstheme="minorHAnsi"/>
        </w:rPr>
        <w:t>,</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Görevden ayrılması durumunda s</w:t>
      </w:r>
      <w:r w:rsidRPr="00425A56">
        <w:rPr>
          <w:rFonts w:cstheme="minorHAnsi"/>
        </w:rPr>
        <w:t>orum</w:t>
      </w:r>
      <w:r>
        <w:rPr>
          <w:rFonts w:cstheme="minorHAnsi"/>
        </w:rPr>
        <w:t xml:space="preserve">luluğu dâhilinde </w:t>
      </w:r>
      <w:r w:rsidRPr="0046487A">
        <w:rPr>
          <w:rFonts w:cstheme="minorHAnsi"/>
        </w:rPr>
        <w:t xml:space="preserve">bulunan </w:t>
      </w:r>
      <w:proofErr w:type="gramStart"/>
      <w:r w:rsidRPr="0046487A">
        <w:rPr>
          <w:rFonts w:cstheme="minorHAnsi"/>
        </w:rPr>
        <w:t>envanteri</w:t>
      </w:r>
      <w:proofErr w:type="gramEnd"/>
      <w:r w:rsidRPr="0046487A">
        <w:rPr>
          <w:rFonts w:cstheme="minorHAnsi"/>
        </w:rPr>
        <w:t xml:space="preserve"> </w:t>
      </w:r>
      <w:r>
        <w:rPr>
          <w:rFonts w:cstheme="minorHAnsi"/>
        </w:rPr>
        <w:t>devir ve teslim etmek,</w:t>
      </w:r>
      <w:r w:rsidRPr="00425A56">
        <w:rPr>
          <w:rFonts w:cstheme="minorHAnsi"/>
        </w:rPr>
        <w:t xml:space="preserve"> </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Başkanlığın tüketim malzemesi çıkışlarını 3’er aylık dönemler halinde her dönem sonunda Strateji Geliştirme Daire Başkanlığına göndermek,</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 xml:space="preserve">Tüketim malzemesi hariç, satın alma dışındaki tüm giriş (devir, tahsis, bağış, hurdaya ayırma vb.) işlemleri ile çıkış işlemlerinin on gün içerisinde ve </w:t>
      </w:r>
      <w:proofErr w:type="gramStart"/>
      <w:r>
        <w:rPr>
          <w:rFonts w:cstheme="minorHAnsi"/>
        </w:rPr>
        <w:t>yıl sonunda</w:t>
      </w:r>
      <w:proofErr w:type="gramEnd"/>
      <w:r>
        <w:rPr>
          <w:rFonts w:cstheme="minorHAnsi"/>
        </w:rPr>
        <w:t xml:space="preserve"> Strateji Geliştirme Daire Başkanlığına göndermek, </w:t>
      </w:r>
    </w:p>
    <w:p w:rsidR="00D13355" w:rsidRDefault="00D13355" w:rsidP="00D13355">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Pr>
          <w:rFonts w:cstheme="minorHAnsi"/>
        </w:rPr>
        <w:t xml:space="preserve">Her </w:t>
      </w:r>
      <w:proofErr w:type="gramStart"/>
      <w:r>
        <w:rPr>
          <w:rFonts w:cstheme="minorHAnsi"/>
        </w:rPr>
        <w:t>yıl sonunda</w:t>
      </w:r>
      <w:proofErr w:type="gramEnd"/>
      <w:r>
        <w:rPr>
          <w:rFonts w:cstheme="minorHAnsi"/>
        </w:rPr>
        <w:t>, Aralık ayı içerisinde ambar adreslerini ve diğer bilgileri Strateji Geliştirme Daire Başkanlığına göndermek,</w:t>
      </w:r>
    </w:p>
    <w:p w:rsidR="00063120" w:rsidRPr="008C2FEE"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316811">
        <w:t>Taşınır Mal Yönetmeliği esaslı olarak, taşınırların yıll</w:t>
      </w:r>
      <w:r w:rsidR="00E34162">
        <w:t>ık kayıtlarının takibini yapmak,</w:t>
      </w:r>
    </w:p>
    <w:p w:rsidR="00063120"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316811">
        <w:rPr>
          <w:rFonts w:cstheme="minorHAnsi"/>
        </w:rPr>
        <w:t xml:space="preserve">Harcama birimlerinin taşınır iş ve işlemlerine yönelik kayıtlarını </w:t>
      </w:r>
      <w:proofErr w:type="gramStart"/>
      <w:r w:rsidRPr="00316811">
        <w:rPr>
          <w:rFonts w:cstheme="minorHAnsi"/>
        </w:rPr>
        <w:t>konsolide</w:t>
      </w:r>
      <w:proofErr w:type="gramEnd"/>
      <w:r w:rsidRPr="00316811">
        <w:rPr>
          <w:rFonts w:cstheme="minorHAnsi"/>
        </w:rPr>
        <w:t xml:space="preserve"> ederek taşınır konsolide görevliliği kapsamında Üniversite</w:t>
      </w:r>
      <w:r w:rsidR="00E34162">
        <w:rPr>
          <w:rFonts w:cstheme="minorHAnsi"/>
        </w:rPr>
        <w:t>deki iş ve işlemleri yapmak,</w:t>
      </w:r>
      <w:r w:rsidRPr="005E009D">
        <w:t xml:space="preserve"> </w:t>
      </w:r>
    </w:p>
    <w:p w:rsidR="00433552"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316811">
        <w:rPr>
          <w:rFonts w:cstheme="minorHAnsi"/>
        </w:rPr>
        <w:t>Üniversite Taşınır Kesin Hesabı Cetveli ile Taşınır Hesabı İcmal Cetvelini h</w:t>
      </w:r>
      <w:r w:rsidR="00E34162">
        <w:rPr>
          <w:rFonts w:cstheme="minorHAnsi"/>
        </w:rPr>
        <w:t>azırlama çalışmalarını yürütmek,</w:t>
      </w:r>
    </w:p>
    <w:p w:rsidR="00063120"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316811">
        <w:rPr>
          <w:rFonts w:cstheme="minorHAnsi"/>
        </w:rPr>
        <w:t>Her mali yılbaşından önce, harcama birimlerini ve bunlara bağlı ambarların açık adreslerini ve bu ambarlardan sorumlu taşınır kayıt ve kontrol yetkililerinin adı, soyadı ve unvanlarını gösteren listeleri Sayıştay’a göndermek, harcama birimlerince bildirilen değişiklikleri değişiklik tarihinden itibaren en geç bir ay içinde Sayıştay’a bildirmek için gerekli çalışmaları ya</w:t>
      </w:r>
      <w:r w:rsidR="00E34162">
        <w:rPr>
          <w:rFonts w:cstheme="minorHAnsi"/>
        </w:rPr>
        <w:t>pmak,</w:t>
      </w:r>
    </w:p>
    <w:p w:rsidR="00063120"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316811">
        <w:rPr>
          <w:rFonts w:cstheme="minorHAnsi"/>
        </w:rPr>
        <w:t xml:space="preserve">Üniversitenin her türlü taşınır mal kayıtlarını </w:t>
      </w:r>
      <w:proofErr w:type="gramStart"/>
      <w:r w:rsidRPr="00316811">
        <w:rPr>
          <w:rFonts w:cstheme="minorHAnsi"/>
        </w:rPr>
        <w:t>konsolide</w:t>
      </w:r>
      <w:proofErr w:type="gramEnd"/>
      <w:r w:rsidRPr="00316811">
        <w:rPr>
          <w:rFonts w:cstheme="minorHAnsi"/>
        </w:rPr>
        <w:t xml:space="preserve"> </w:t>
      </w:r>
      <w:r>
        <w:rPr>
          <w:rFonts w:cstheme="minorHAnsi"/>
        </w:rPr>
        <w:t>ederek</w:t>
      </w:r>
      <w:r w:rsidRPr="00316811">
        <w:rPr>
          <w:rFonts w:cstheme="minorHAnsi"/>
        </w:rPr>
        <w:t xml:space="preserve"> Mal Yönetim İcmal Cetvellerini oluştu</w:t>
      </w:r>
      <w:r w:rsidR="00E34162">
        <w:rPr>
          <w:rFonts w:cstheme="minorHAnsi"/>
        </w:rPr>
        <w:t>rmak ve gönderilmesini sağlamak,</w:t>
      </w:r>
    </w:p>
    <w:p w:rsidR="00063120"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proofErr w:type="gramStart"/>
      <w:r>
        <w:rPr>
          <w:rFonts w:cstheme="minorHAnsi"/>
        </w:rPr>
        <w:t xml:space="preserve">Kefilli </w:t>
      </w:r>
      <w:r w:rsidR="00BA730E">
        <w:rPr>
          <w:rFonts w:cstheme="minorHAnsi"/>
        </w:rPr>
        <w:t xml:space="preserve"> </w:t>
      </w:r>
      <w:r>
        <w:rPr>
          <w:rFonts w:cstheme="minorHAnsi"/>
        </w:rPr>
        <w:t>göreve</w:t>
      </w:r>
      <w:proofErr w:type="gramEnd"/>
      <w:r>
        <w:rPr>
          <w:rFonts w:cstheme="minorHAnsi"/>
        </w:rPr>
        <w:t xml:space="preserve"> başlayan taşınır kayıt kontrol yetkilileri için kefalet kimlik formu ve görevinden ayrılanlar için </w:t>
      </w:r>
      <w:proofErr w:type="spellStart"/>
      <w:r>
        <w:rPr>
          <w:rFonts w:cstheme="minorHAnsi"/>
        </w:rPr>
        <w:t>reddiyat</w:t>
      </w:r>
      <w:proofErr w:type="spellEnd"/>
      <w:r>
        <w:rPr>
          <w:rFonts w:cstheme="minorHAnsi"/>
        </w:rPr>
        <w:t xml:space="preserve"> varakası düzenleyip Maliye Bakanlığı Kefalet Sandığı Başkanlığına göndermek. Kesinti tutarlarının kefalet cü</w:t>
      </w:r>
      <w:r w:rsidR="00E34162">
        <w:rPr>
          <w:rFonts w:cstheme="minorHAnsi"/>
        </w:rPr>
        <w:t>zdanına düzenli, olarak işlemek,</w:t>
      </w:r>
    </w:p>
    <w:p w:rsidR="00063120"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Pr>
          <w:rFonts w:cstheme="minorHAnsi"/>
        </w:rPr>
        <w:lastRenderedPageBreak/>
        <w:t>Hurdaya ayırma</w:t>
      </w:r>
      <w:r w:rsidR="00FB1EC1">
        <w:rPr>
          <w:rFonts w:cstheme="minorHAnsi"/>
        </w:rPr>
        <w:t xml:space="preserve">, devretme vb. nedenlerle çıkış </w:t>
      </w:r>
      <w:proofErr w:type="gramStart"/>
      <w:r w:rsidR="00FB1EC1">
        <w:rPr>
          <w:rFonts w:cstheme="minorHAnsi"/>
        </w:rPr>
        <w:t>sürecindeki  taşınırın</w:t>
      </w:r>
      <w:proofErr w:type="gramEnd"/>
      <w:r w:rsidR="00FB1EC1">
        <w:rPr>
          <w:rFonts w:cstheme="minorHAnsi"/>
        </w:rPr>
        <w:t xml:space="preserve"> kayıtlı değerini kontr</w:t>
      </w:r>
      <w:r w:rsidR="00AD6F9B">
        <w:rPr>
          <w:rFonts w:cstheme="minorHAnsi"/>
        </w:rPr>
        <w:t>ol etmek, kayıt</w:t>
      </w:r>
      <w:r w:rsidR="00E34162">
        <w:rPr>
          <w:rFonts w:cstheme="minorHAnsi"/>
        </w:rPr>
        <w:t>lardan çıkarmak,</w:t>
      </w:r>
    </w:p>
    <w:p w:rsidR="00FB1EC1" w:rsidRDefault="005A39B7"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Pr>
          <w:rFonts w:cstheme="minorHAnsi"/>
        </w:rPr>
        <w:t>T</w:t>
      </w:r>
      <w:r w:rsidR="00FB1EC1">
        <w:rPr>
          <w:rFonts w:cstheme="minorHAnsi"/>
        </w:rPr>
        <w:t>aşınırların giriş işlemleri sürecinde gerekli kontrolleri yapmak, kayı</w:t>
      </w:r>
      <w:r w:rsidR="00E34162">
        <w:rPr>
          <w:rFonts w:cstheme="minorHAnsi"/>
        </w:rPr>
        <w:t>tlara işlemek,</w:t>
      </w:r>
    </w:p>
    <w:p w:rsidR="000F568F" w:rsidRDefault="000F568F"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0F568F">
        <w:rPr>
          <w:rFonts w:cstheme="minorHAnsi"/>
        </w:rPr>
        <w:t>Taşınır harcama birimi yönetim dönemi cetvellerinin muhasebe kaydına uygunluğunun sağlamak,</w:t>
      </w:r>
    </w:p>
    <w:p w:rsidR="00E43FDA" w:rsidRDefault="00063120" w:rsidP="00D13355">
      <w:pPr>
        <w:pBdr>
          <w:top w:val="single" w:sz="4" w:space="9"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Pr>
          <w:rFonts w:cstheme="minorHAnsi"/>
        </w:rPr>
        <w:t xml:space="preserve">Taşınır malların </w:t>
      </w:r>
      <w:proofErr w:type="gramStart"/>
      <w:r>
        <w:rPr>
          <w:rFonts w:cstheme="minorHAnsi"/>
        </w:rPr>
        <w:t>konsolide</w:t>
      </w:r>
      <w:proofErr w:type="gramEnd"/>
      <w:r>
        <w:rPr>
          <w:rFonts w:cstheme="minorHAnsi"/>
        </w:rPr>
        <w:t xml:space="preserve"> edilmesi sürecinde harcama birimlerinden gelen hesapları konsolide edip idarenin taşınır</w:t>
      </w:r>
      <w:r w:rsidR="00E34162">
        <w:rPr>
          <w:rFonts w:cstheme="minorHAnsi"/>
        </w:rPr>
        <w:t xml:space="preserve"> kesin hesap cetvelini çıkarmak,</w:t>
      </w:r>
      <w:r>
        <w:rPr>
          <w:rFonts w:cstheme="minorHAnsi"/>
        </w:rPr>
        <w:t xml:space="preserve"> </w:t>
      </w:r>
      <w:r w:rsidR="00E34162">
        <w:rPr>
          <w:rFonts w:cstheme="minorHAnsi"/>
        </w:rPr>
        <w:t>ç</w:t>
      </w:r>
      <w:r>
        <w:rPr>
          <w:rFonts w:cstheme="minorHAnsi"/>
        </w:rPr>
        <w:t>ıkartılan cetvelleri Maliye Ba</w:t>
      </w:r>
      <w:r w:rsidR="00E34162">
        <w:rPr>
          <w:rFonts w:cstheme="minorHAnsi"/>
        </w:rPr>
        <w:t>kanlığı ve Sayıştay’a göndermek,</w:t>
      </w:r>
    </w:p>
    <w:p w:rsidR="00E43FDA" w:rsidRDefault="00E43FDA" w:rsidP="00D13355">
      <w:pPr>
        <w:pBdr>
          <w:top w:val="single" w:sz="4" w:space="9" w:color="auto"/>
          <w:left w:val="single" w:sz="4" w:space="4" w:color="auto"/>
          <w:bottom w:val="single" w:sz="4" w:space="1" w:color="auto"/>
          <w:right w:val="single" w:sz="4" w:space="4" w:color="auto"/>
          <w:between w:val="single" w:sz="4" w:space="1" w:color="auto"/>
        </w:pBdr>
        <w:jc w:val="both"/>
      </w:pPr>
      <w:r>
        <w:t>Taşınmaz giriş ve çıkış kayıtlarının tutulması ve ilgili cetvellere kaydedil</w:t>
      </w:r>
      <w:r w:rsidR="00E34162">
        <w:t>mesi iş ve işlemlerini yürütmek,</w:t>
      </w:r>
    </w:p>
    <w:p w:rsidR="003227F3" w:rsidRDefault="00E43FDA" w:rsidP="00D13355">
      <w:pPr>
        <w:pBdr>
          <w:top w:val="single" w:sz="4" w:space="9" w:color="auto"/>
          <w:left w:val="single" w:sz="4" w:space="4" w:color="auto"/>
          <w:bottom w:val="single" w:sz="4" w:space="1" w:color="auto"/>
          <w:right w:val="single" w:sz="4" w:space="4" w:color="auto"/>
          <w:between w:val="single" w:sz="4" w:space="1" w:color="auto"/>
        </w:pBdr>
        <w:jc w:val="both"/>
      </w:pPr>
      <w:r w:rsidRPr="000F568F">
        <w:t xml:space="preserve">Kayıtların mevzuata uygun, saydam ve erişilebilir şekilde tutulmasını ve bu kayıtlara ilişkin bilgisayar programı, defter ve belgelerin denetime hazır şekilde muhafaza </w:t>
      </w:r>
      <w:r w:rsidR="00E34162" w:rsidRPr="000F568F">
        <w:t>edilmesini sağlamak,</w:t>
      </w:r>
    </w:p>
    <w:p w:rsidR="00EA4872" w:rsidRDefault="00EA4872" w:rsidP="00D13355">
      <w:pPr>
        <w:pBdr>
          <w:top w:val="single" w:sz="4" w:space="9" w:color="auto"/>
          <w:left w:val="single" w:sz="4" w:space="4" w:color="auto"/>
          <w:bottom w:val="single" w:sz="4" w:space="1" w:color="auto"/>
          <w:right w:val="single" w:sz="4" w:space="4" w:color="auto"/>
          <w:between w:val="single" w:sz="4" w:space="1" w:color="auto"/>
          <w:bar w:val="single" w:sz="4" w:color="auto"/>
        </w:pBdr>
        <w:spacing w:line="240" w:lineRule="auto"/>
        <w:jc w:val="both"/>
        <w:rPr>
          <w:rFonts w:cstheme="minorHAnsi"/>
        </w:rPr>
      </w:pPr>
      <w:r>
        <w:t xml:space="preserve">Daire Başkanı </w:t>
      </w:r>
      <w:r>
        <w:rPr>
          <w:rFonts w:cstheme="minorHAnsi"/>
        </w:rPr>
        <w:t>tarafından verilen diğer görevleri yapmak</w:t>
      </w:r>
      <w:r w:rsidR="00E34162">
        <w:rPr>
          <w:rFonts w:cstheme="minorHAnsi"/>
        </w:rPr>
        <w:t>tır</w:t>
      </w:r>
      <w:r>
        <w:rPr>
          <w:rFonts w:cstheme="minorHAnsi"/>
        </w:rPr>
        <w:t>.</w:t>
      </w:r>
    </w:p>
    <w:p w:rsidR="00D209F5" w:rsidRDefault="00D209F5" w:rsidP="00324172">
      <w:pPr>
        <w:pBdr>
          <w:top w:val="single" w:sz="4" w:space="1" w:color="auto"/>
          <w:left w:val="single" w:sz="4" w:space="4" w:color="auto"/>
          <w:bottom w:val="single" w:sz="4" w:space="1" w:color="auto"/>
          <w:right w:val="single" w:sz="4" w:space="6" w:color="auto"/>
          <w:between w:val="single" w:sz="4" w:space="1" w:color="auto"/>
          <w:bar w:val="single" w:sz="4" w:color="auto"/>
        </w:pBdr>
        <w:spacing w:line="240" w:lineRule="auto"/>
        <w:jc w:val="center"/>
        <w:rPr>
          <w:rFonts w:cstheme="minorHAnsi"/>
          <w:b/>
        </w:rPr>
      </w:pPr>
      <w:r w:rsidRPr="00D209F5">
        <w:rPr>
          <w:rFonts w:cstheme="minorHAnsi"/>
          <w:b/>
        </w:rPr>
        <w:t>SORUMLULUKLAR</w:t>
      </w:r>
    </w:p>
    <w:p w:rsidR="00D209F5" w:rsidRPr="00D209F5" w:rsidRDefault="00D209F5" w:rsidP="00324172">
      <w:pPr>
        <w:pBdr>
          <w:top w:val="single" w:sz="4" w:space="1" w:color="auto"/>
          <w:left w:val="single" w:sz="4" w:space="4" w:color="auto"/>
          <w:bottom w:val="single" w:sz="4" w:space="1" w:color="auto"/>
          <w:right w:val="single" w:sz="4" w:space="6" w:color="auto"/>
          <w:between w:val="single" w:sz="4" w:space="1" w:color="auto"/>
          <w:bar w:val="single" w:sz="4" w:color="auto"/>
        </w:pBdr>
        <w:spacing w:line="240" w:lineRule="auto"/>
        <w:jc w:val="both"/>
        <w:rPr>
          <w:rFonts w:cstheme="minorHAnsi"/>
        </w:rPr>
      </w:pPr>
      <w:r w:rsidRPr="00D209F5">
        <w:rPr>
          <w:rFonts w:cstheme="minorHAnsi"/>
        </w:rPr>
        <w:t>Etik kurallara uygun davranışlarda bulunma</w:t>
      </w:r>
      <w:r w:rsidR="00E34162">
        <w:rPr>
          <w:rFonts w:cstheme="minorHAnsi"/>
        </w:rPr>
        <w:t>k,  görevlerini yerine getirmek,</w:t>
      </w:r>
    </w:p>
    <w:p w:rsidR="00D209F5" w:rsidRPr="00D209F5" w:rsidRDefault="00D209F5" w:rsidP="00324172">
      <w:pPr>
        <w:pBdr>
          <w:top w:val="single" w:sz="4" w:space="1" w:color="auto"/>
          <w:left w:val="single" w:sz="4" w:space="4" w:color="auto"/>
          <w:bottom w:val="single" w:sz="4" w:space="1" w:color="auto"/>
          <w:right w:val="single" w:sz="4" w:space="6" w:color="auto"/>
          <w:between w:val="single" w:sz="4" w:space="1" w:color="auto"/>
          <w:bar w:val="single" w:sz="4" w:color="auto"/>
        </w:pBdr>
        <w:spacing w:line="240" w:lineRule="auto"/>
        <w:jc w:val="both"/>
        <w:rPr>
          <w:rFonts w:cstheme="minorHAnsi"/>
        </w:rPr>
      </w:pPr>
      <w:r w:rsidRPr="00D209F5">
        <w:rPr>
          <w:rFonts w:cstheme="minorHAnsi"/>
        </w:rPr>
        <w:t xml:space="preserve">Mevzuatı takip etmek, değişiklikler hakkında Başkanlığa bilgi vererek ilgili </w:t>
      </w:r>
      <w:r w:rsidR="00E34162">
        <w:rPr>
          <w:rFonts w:cstheme="minorHAnsi"/>
        </w:rPr>
        <w:t>iş ve işlemleri yerine getirmek,</w:t>
      </w:r>
    </w:p>
    <w:p w:rsidR="00D209F5" w:rsidRPr="00D209F5" w:rsidRDefault="00D209F5" w:rsidP="00324172">
      <w:pPr>
        <w:pBdr>
          <w:top w:val="single" w:sz="4" w:space="1" w:color="auto"/>
          <w:left w:val="single" w:sz="4" w:space="4" w:color="auto"/>
          <w:bottom w:val="single" w:sz="4" w:space="1" w:color="auto"/>
          <w:right w:val="single" w:sz="4" w:space="6" w:color="auto"/>
          <w:between w:val="single" w:sz="4" w:space="1" w:color="auto"/>
          <w:bar w:val="single" w:sz="4" w:color="auto"/>
        </w:pBdr>
        <w:spacing w:line="240" w:lineRule="auto"/>
        <w:jc w:val="both"/>
        <w:rPr>
          <w:rFonts w:cstheme="minorHAnsi"/>
        </w:rPr>
      </w:pPr>
      <w:r w:rsidRPr="00D209F5">
        <w:rPr>
          <w:rFonts w:cstheme="minorHAnsi"/>
        </w:rPr>
        <w:t>Görevi ile ilgili tüm faaliyetlerini mevcut iç kontrol sisteminin tanım ve düzenlemelerine uygu</w:t>
      </w:r>
      <w:r w:rsidR="00E34162">
        <w:rPr>
          <w:rFonts w:cstheme="minorHAnsi"/>
        </w:rPr>
        <w:t>n olarak yürütülmesini sağlamak,</w:t>
      </w:r>
    </w:p>
    <w:p w:rsidR="00D209F5" w:rsidRPr="00D209F5" w:rsidRDefault="00D209F5" w:rsidP="00AD6F9B">
      <w:pPr>
        <w:pBdr>
          <w:top w:val="single" w:sz="4" w:space="1" w:color="auto"/>
          <w:left w:val="single" w:sz="4" w:space="4" w:color="auto"/>
          <w:bottom w:val="single" w:sz="4" w:space="1" w:color="auto"/>
          <w:right w:val="single" w:sz="4" w:space="6" w:color="auto"/>
          <w:between w:val="single" w:sz="4" w:space="1" w:color="auto"/>
          <w:bar w:val="single" w:sz="4" w:color="auto"/>
        </w:pBdr>
        <w:jc w:val="both"/>
        <w:rPr>
          <w:rFonts w:cstheme="minorHAnsi"/>
        </w:rPr>
      </w:pPr>
      <w:r w:rsidRPr="00D209F5">
        <w:rPr>
          <w:rFonts w:cstheme="minorHAnsi"/>
        </w:rPr>
        <w:t>Yapacağı iş ve işlemleri,  şeffaflık, hesap verebilirlik ve katılımcılık anlayışı içerisinde ve kamu kaynaklarını verimli kulla</w:t>
      </w:r>
      <w:r w:rsidR="00E34162">
        <w:rPr>
          <w:rFonts w:cstheme="minorHAnsi"/>
        </w:rPr>
        <w:t>nılacak biçimde yerine getirmektir.</w:t>
      </w:r>
    </w:p>
    <w:p w:rsidR="00D64E6A" w:rsidRPr="008C2FEE" w:rsidRDefault="00D64E6A" w:rsidP="00D64E6A">
      <w:pPr>
        <w:pBdr>
          <w:top w:val="single" w:sz="4" w:space="1" w:color="auto"/>
          <w:left w:val="single" w:sz="4" w:space="4" w:color="auto"/>
          <w:bottom w:val="single" w:sz="4" w:space="8" w:color="auto"/>
          <w:right w:val="single" w:sz="4" w:space="4" w:color="auto"/>
          <w:between w:val="single" w:sz="4" w:space="1" w:color="auto"/>
          <w:bar w:val="single" w:sz="4" w:color="auto"/>
        </w:pBdr>
      </w:pPr>
      <w:r w:rsidRPr="00AD6F9B">
        <w:rPr>
          <w:b/>
          <w:sz w:val="24"/>
          <w:szCs w:val="24"/>
        </w:rPr>
        <w:t>İŞ ÇIKTISI:</w:t>
      </w:r>
      <w:r w:rsidRPr="008C2FEE">
        <w:t xml:space="preserve"> Sorumlulukları içerisinde yapılan iş ve işlemlere ilişkin sunulmaya hazır, kontrol edilmiş ve paraflanmış her türlü yazı, liste, onay, form, rapor, dosya vb.</w:t>
      </w:r>
    </w:p>
    <w:p w:rsidR="00D64E6A" w:rsidRPr="00717DBE" w:rsidRDefault="00D64E6A" w:rsidP="00D64E6A">
      <w:pPr>
        <w:pBdr>
          <w:top w:val="single" w:sz="4" w:space="1" w:color="auto"/>
          <w:left w:val="single" w:sz="4" w:space="4" w:color="auto"/>
          <w:bottom w:val="single" w:sz="4" w:space="8" w:color="auto"/>
          <w:right w:val="single" w:sz="4" w:space="4" w:color="auto"/>
          <w:between w:val="single" w:sz="4" w:space="1" w:color="auto"/>
          <w:bar w:val="single" w:sz="4" w:color="auto"/>
        </w:pBdr>
      </w:pPr>
      <w:r w:rsidRPr="008C2FEE">
        <w:rPr>
          <w:b/>
        </w:rPr>
        <w:t>İLETİŞİM İÇERİSİNDE OLUNAN BİRİMLER:</w:t>
      </w:r>
      <w:r w:rsidRPr="008C2FEE">
        <w:t xml:space="preserve"> </w:t>
      </w:r>
      <w:r w:rsidR="00FE0FC4" w:rsidRPr="00717DBE">
        <w:t>Üniversitedeki tüm harcama birimleri, Anlaşmalı Banka</w:t>
      </w:r>
    </w:p>
    <w:tbl>
      <w:tblPr>
        <w:tblStyle w:val="TabloKlavuzu"/>
        <w:tblW w:w="0" w:type="auto"/>
        <w:tblLook w:val="04A0" w:firstRow="1" w:lastRow="0" w:firstColumn="1" w:lastColumn="0" w:noHBand="0" w:noVBand="1"/>
      </w:tblPr>
      <w:tblGrid>
        <w:gridCol w:w="4644"/>
        <w:gridCol w:w="4644"/>
      </w:tblGrid>
      <w:tr w:rsidR="00D64E6A" w:rsidRPr="008C2FEE" w:rsidTr="003E4C87">
        <w:tc>
          <w:tcPr>
            <w:tcW w:w="9288" w:type="dxa"/>
            <w:gridSpan w:val="2"/>
          </w:tcPr>
          <w:p w:rsidR="00D64E6A" w:rsidRPr="00AD6F9B" w:rsidRDefault="00AD6F9B" w:rsidP="00D5649A">
            <w:pPr>
              <w:rPr>
                <w:b/>
                <w:sz w:val="24"/>
                <w:szCs w:val="24"/>
              </w:rPr>
            </w:pPr>
            <w:r w:rsidRPr="00AD6F9B">
              <w:rPr>
                <w:b/>
                <w:sz w:val="24"/>
                <w:szCs w:val="24"/>
              </w:rPr>
              <w:t>YETKİNLİKLER</w:t>
            </w:r>
          </w:p>
        </w:tc>
      </w:tr>
      <w:tr w:rsidR="00D64E6A" w:rsidRPr="008C2FEE" w:rsidTr="003E4C87">
        <w:tc>
          <w:tcPr>
            <w:tcW w:w="9288" w:type="dxa"/>
            <w:gridSpan w:val="2"/>
          </w:tcPr>
          <w:p w:rsidR="00D64E6A" w:rsidRPr="008C2FEE" w:rsidRDefault="00D64E6A" w:rsidP="00D5649A">
            <w:pPr>
              <w:tabs>
                <w:tab w:val="left" w:pos="3690"/>
              </w:tabs>
            </w:pPr>
            <w:r w:rsidRPr="008C2FEE">
              <w:rPr>
                <w:b/>
              </w:rPr>
              <w:t>TEMEL</w:t>
            </w:r>
            <w:r w:rsidRPr="008C2FEE">
              <w:tab/>
            </w:r>
            <w:r w:rsidRPr="008C2FEE">
              <w:rPr>
                <w:b/>
              </w:rPr>
              <w:t xml:space="preserve">     </w:t>
            </w:r>
            <w:r w:rsidR="00987BF9">
              <w:rPr>
                <w:b/>
              </w:rPr>
              <w:t xml:space="preserve">                                                     </w:t>
            </w:r>
            <w:r w:rsidRPr="008C2FEE">
              <w:rPr>
                <w:b/>
              </w:rPr>
              <w:t xml:space="preserve"> TEKNİK                               </w:t>
            </w:r>
            <w:r w:rsidR="00987BF9">
              <w:rPr>
                <w:b/>
              </w:rPr>
              <w:t xml:space="preserve">                       </w:t>
            </w:r>
          </w:p>
        </w:tc>
      </w:tr>
      <w:tr w:rsidR="00987BF9" w:rsidRPr="008C2FEE" w:rsidTr="00987BF9">
        <w:trPr>
          <w:trHeight w:val="1618"/>
        </w:trPr>
        <w:tc>
          <w:tcPr>
            <w:tcW w:w="4644" w:type="dxa"/>
          </w:tcPr>
          <w:p w:rsidR="00987BF9" w:rsidRDefault="00987BF9" w:rsidP="00AB3AB2">
            <w:pPr>
              <w:spacing w:line="360" w:lineRule="auto"/>
            </w:pPr>
            <w:r>
              <w:t xml:space="preserve">Başarı ve çaba </w:t>
            </w:r>
          </w:p>
          <w:p w:rsidR="00987BF9" w:rsidRDefault="00987BF9" w:rsidP="00AB3AB2">
            <w:pPr>
              <w:spacing w:line="360" w:lineRule="auto"/>
            </w:pPr>
            <w:r>
              <w:t>Detaylara önem verme</w:t>
            </w:r>
          </w:p>
          <w:p w:rsidR="00987BF9" w:rsidRDefault="00987BF9" w:rsidP="00AB3AB2">
            <w:pPr>
              <w:spacing w:line="360" w:lineRule="auto"/>
            </w:pPr>
            <w:r>
              <w:t>Gelişime ve değişime yatkınlık</w:t>
            </w:r>
          </w:p>
          <w:p w:rsidR="00987BF9" w:rsidRDefault="00987BF9" w:rsidP="00AB3AB2">
            <w:pPr>
              <w:spacing w:line="360" w:lineRule="auto"/>
            </w:pPr>
            <w:r>
              <w:t xml:space="preserve">İletişim ve ilişki kurma </w:t>
            </w:r>
          </w:p>
          <w:p w:rsidR="00987BF9" w:rsidRDefault="00987BF9" w:rsidP="00AB3AB2">
            <w:pPr>
              <w:spacing w:line="360" w:lineRule="auto"/>
            </w:pPr>
            <w:r>
              <w:t>İş ahlakı ve güvenilirlik</w:t>
            </w:r>
          </w:p>
          <w:p w:rsidR="00987BF9" w:rsidRDefault="00987BF9" w:rsidP="00AB3AB2">
            <w:pPr>
              <w:spacing w:line="360" w:lineRule="auto"/>
            </w:pPr>
            <w:r>
              <w:t xml:space="preserve">Problem çözme </w:t>
            </w:r>
          </w:p>
          <w:p w:rsidR="00987BF9" w:rsidRDefault="00987BF9" w:rsidP="00AB3AB2">
            <w:pPr>
              <w:spacing w:line="360" w:lineRule="auto"/>
            </w:pPr>
            <w:r>
              <w:lastRenderedPageBreak/>
              <w:t xml:space="preserve">Sonuç odaklılık </w:t>
            </w:r>
          </w:p>
          <w:p w:rsidR="00987BF9" w:rsidRPr="008C2FEE" w:rsidRDefault="00987BF9" w:rsidP="00AB3AB2">
            <w:pPr>
              <w:spacing w:line="360" w:lineRule="auto"/>
            </w:pPr>
            <w:r>
              <w:t>Tedbirlilik</w:t>
            </w:r>
          </w:p>
        </w:tc>
        <w:tc>
          <w:tcPr>
            <w:tcW w:w="4644" w:type="dxa"/>
          </w:tcPr>
          <w:p w:rsidR="00987BF9" w:rsidRDefault="00987BF9" w:rsidP="00AB3AB2">
            <w:pPr>
              <w:spacing w:line="360" w:lineRule="auto"/>
            </w:pPr>
            <w:r>
              <w:lastRenderedPageBreak/>
              <w:t>Kamu mali yönetim bilgisi</w:t>
            </w:r>
          </w:p>
          <w:p w:rsidR="00987BF9" w:rsidRDefault="00987BF9" w:rsidP="00AB3AB2">
            <w:pPr>
              <w:spacing w:line="360" w:lineRule="auto"/>
            </w:pPr>
            <w:r>
              <w:t xml:space="preserve">Taşınır ve taşınmaz mal mevzuatı bilgisi </w:t>
            </w:r>
          </w:p>
          <w:p w:rsidR="00987BF9" w:rsidRDefault="00987BF9" w:rsidP="00AD6F9B">
            <w:pPr>
              <w:spacing w:line="360" w:lineRule="auto"/>
            </w:pPr>
            <w:r>
              <w:t>Taşınır işlemleri bilgisi</w:t>
            </w:r>
          </w:p>
          <w:p w:rsidR="00987BF9" w:rsidRDefault="00987BF9" w:rsidP="00AB3AB2">
            <w:pPr>
              <w:spacing w:line="360" w:lineRule="auto"/>
            </w:pPr>
            <w:r>
              <w:t>MYS, KBS, HYS vb. yönetim bilgi sistemi kullanımı</w:t>
            </w:r>
          </w:p>
          <w:p w:rsidR="00987BF9" w:rsidRDefault="00987BF9" w:rsidP="00AB3AB2">
            <w:pPr>
              <w:spacing w:line="360" w:lineRule="auto"/>
            </w:pPr>
            <w:r>
              <w:t>Veri toplama ve işleme</w:t>
            </w:r>
          </w:p>
          <w:p w:rsidR="00987BF9" w:rsidRDefault="00987BF9" w:rsidP="00AB3AB2">
            <w:pPr>
              <w:spacing w:line="360" w:lineRule="auto"/>
            </w:pPr>
            <w:r>
              <w:t>İşlem gerçekleştirme ve kontrol</w:t>
            </w:r>
          </w:p>
          <w:p w:rsidR="00987BF9" w:rsidRDefault="00987BF9" w:rsidP="00AB3AB2">
            <w:pPr>
              <w:spacing w:line="360" w:lineRule="auto"/>
            </w:pPr>
            <w:r>
              <w:lastRenderedPageBreak/>
              <w:t>Microsoft Office kullanımı</w:t>
            </w:r>
          </w:p>
          <w:p w:rsidR="00987BF9" w:rsidRDefault="00987BF9" w:rsidP="00AB3AB2">
            <w:pPr>
              <w:spacing w:line="360" w:lineRule="auto"/>
            </w:pPr>
            <w:r>
              <w:t>Resmi yazışma ve dosyalama</w:t>
            </w:r>
          </w:p>
          <w:p w:rsidR="00987BF9" w:rsidRPr="008C2FEE" w:rsidRDefault="00987BF9" w:rsidP="00AD6F9B">
            <w:pPr>
              <w:spacing w:line="360" w:lineRule="auto"/>
            </w:pPr>
            <w:r>
              <w:t>İstatistiksel analiz</w:t>
            </w:r>
          </w:p>
        </w:tc>
      </w:tr>
    </w:tbl>
    <w:p w:rsidR="00AB3AB2" w:rsidRDefault="00AB3AB2" w:rsidP="00E460E4"/>
    <w:p w:rsidR="00E460E4" w:rsidRDefault="00E460E4" w:rsidP="00E460E4">
      <w:r>
        <w:t xml:space="preserve">Görev Tanımını                                                                                                                      </w:t>
      </w:r>
    </w:p>
    <w:p w:rsidR="00E460E4" w:rsidRDefault="00E460E4" w:rsidP="00E460E4">
      <w:r>
        <w:t xml:space="preserve">Hazırlayan </w:t>
      </w:r>
      <w:r w:rsidR="00987BF9">
        <w:t>Mali Hizmetler Uzman Yard</w:t>
      </w:r>
      <w:r w:rsidR="0048108C">
        <w:t xml:space="preserve">ımcısı </w:t>
      </w:r>
      <w:r w:rsidR="00987BF9">
        <w:t xml:space="preserve">Taner TURAN                      </w:t>
      </w:r>
      <w:r w:rsidR="0048108C">
        <w:t xml:space="preserve">            </w:t>
      </w:r>
      <w:proofErr w:type="gramStart"/>
      <w:r w:rsidR="0048108C">
        <w:t>İmza :</w:t>
      </w:r>
      <w:proofErr w:type="gramEnd"/>
      <w:r w:rsidR="0048108C">
        <w:t xml:space="preserve">                  </w:t>
      </w:r>
    </w:p>
    <w:p w:rsidR="00E460E4" w:rsidRDefault="00DA6A3E" w:rsidP="00E460E4">
      <w:r>
        <w:t>Onaylayan:</w:t>
      </w:r>
      <w:r w:rsidR="00987BF9">
        <w:t xml:space="preserve"> Daire Başkanı Şerafettin KÖSE</w:t>
      </w:r>
      <w:r w:rsidR="0049568F">
        <w:t xml:space="preserve">                </w:t>
      </w:r>
      <w:r>
        <w:t xml:space="preserve">         </w:t>
      </w:r>
      <w:r w:rsidR="00987BF9">
        <w:t xml:space="preserve">     </w:t>
      </w:r>
      <w:r>
        <w:t xml:space="preserve">    </w:t>
      </w:r>
      <w:r w:rsidR="00987BF9">
        <w:t xml:space="preserve"> </w:t>
      </w:r>
      <w:r>
        <w:t xml:space="preserve">  </w:t>
      </w:r>
      <w:r w:rsidR="0048108C">
        <w:tab/>
      </w:r>
      <w:r w:rsidR="0048108C">
        <w:tab/>
        <w:t xml:space="preserve">          </w:t>
      </w:r>
      <w:r w:rsidR="00C0154E">
        <w:t>İ</w:t>
      </w:r>
      <w:r w:rsidR="00E460E4">
        <w:t>mza</w:t>
      </w:r>
      <w:r w:rsidR="0048108C">
        <w:t>:</w:t>
      </w:r>
      <w:r w:rsidR="00E460E4">
        <w:t xml:space="preserve"> </w:t>
      </w:r>
    </w:p>
    <w:p w:rsidR="00EF4CBB" w:rsidRPr="00D64E6A" w:rsidRDefault="00E460E4" w:rsidP="00E460E4">
      <w:r>
        <w:t xml:space="preserve">Görevli </w:t>
      </w:r>
      <w:r w:rsidR="00C0154E">
        <w:t>P</w:t>
      </w:r>
      <w:r w:rsidR="0049568F">
        <w:t xml:space="preserve">ersonel: </w:t>
      </w:r>
      <w:r w:rsidR="0048108C">
        <w:t>B</w:t>
      </w:r>
      <w:r w:rsidR="00987BF9">
        <w:t xml:space="preserve">ilgisayar İşletmeni </w:t>
      </w:r>
      <w:proofErr w:type="gramStart"/>
      <w:r w:rsidR="00987BF9">
        <w:t>Adem</w:t>
      </w:r>
      <w:proofErr w:type="gramEnd"/>
      <w:r w:rsidR="00987BF9">
        <w:t xml:space="preserve"> YAVUZ                     </w:t>
      </w:r>
      <w:r w:rsidR="0048108C">
        <w:t xml:space="preserve">                          </w:t>
      </w:r>
      <w:r w:rsidR="00C0154E">
        <w:t>İ</w:t>
      </w:r>
      <w:r>
        <w:t>mza:</w:t>
      </w:r>
    </w:p>
    <w:sectPr w:rsidR="00EF4CBB" w:rsidRPr="00D64E6A" w:rsidSect="00AC2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3E26"/>
    <w:rsid w:val="00020950"/>
    <w:rsid w:val="00063120"/>
    <w:rsid w:val="00072B23"/>
    <w:rsid w:val="00086BEE"/>
    <w:rsid w:val="000B598E"/>
    <w:rsid w:val="000F568F"/>
    <w:rsid w:val="00140D0C"/>
    <w:rsid w:val="00153E26"/>
    <w:rsid w:val="00203A6B"/>
    <w:rsid w:val="002375CA"/>
    <w:rsid w:val="00260E81"/>
    <w:rsid w:val="00266355"/>
    <w:rsid w:val="00280057"/>
    <w:rsid w:val="003227F3"/>
    <w:rsid w:val="00324172"/>
    <w:rsid w:val="00335753"/>
    <w:rsid w:val="00337B10"/>
    <w:rsid w:val="003553CB"/>
    <w:rsid w:val="003A0985"/>
    <w:rsid w:val="003C1ABD"/>
    <w:rsid w:val="003C4064"/>
    <w:rsid w:val="003E4C87"/>
    <w:rsid w:val="003F59A5"/>
    <w:rsid w:val="00424A71"/>
    <w:rsid w:val="00433552"/>
    <w:rsid w:val="00443BFF"/>
    <w:rsid w:val="00450DAF"/>
    <w:rsid w:val="00474BD6"/>
    <w:rsid w:val="0048108C"/>
    <w:rsid w:val="0049093F"/>
    <w:rsid w:val="0049568F"/>
    <w:rsid w:val="00574C47"/>
    <w:rsid w:val="005A39B7"/>
    <w:rsid w:val="00654CD2"/>
    <w:rsid w:val="00660BA4"/>
    <w:rsid w:val="00717DBE"/>
    <w:rsid w:val="007308B2"/>
    <w:rsid w:val="007A0279"/>
    <w:rsid w:val="007A5F69"/>
    <w:rsid w:val="007E14C4"/>
    <w:rsid w:val="008802F9"/>
    <w:rsid w:val="008A45A7"/>
    <w:rsid w:val="00931EFB"/>
    <w:rsid w:val="009658F3"/>
    <w:rsid w:val="00987BF9"/>
    <w:rsid w:val="009B2DB3"/>
    <w:rsid w:val="009D26EC"/>
    <w:rsid w:val="009D3213"/>
    <w:rsid w:val="00A16095"/>
    <w:rsid w:val="00A62A25"/>
    <w:rsid w:val="00A751DB"/>
    <w:rsid w:val="00A85F23"/>
    <w:rsid w:val="00AA4EFC"/>
    <w:rsid w:val="00AB3AB2"/>
    <w:rsid w:val="00AC2231"/>
    <w:rsid w:val="00AD6F9B"/>
    <w:rsid w:val="00AF1950"/>
    <w:rsid w:val="00B222DA"/>
    <w:rsid w:val="00B65531"/>
    <w:rsid w:val="00B8066B"/>
    <w:rsid w:val="00BA730E"/>
    <w:rsid w:val="00C0154E"/>
    <w:rsid w:val="00C4417F"/>
    <w:rsid w:val="00C56C33"/>
    <w:rsid w:val="00C945BE"/>
    <w:rsid w:val="00D13355"/>
    <w:rsid w:val="00D209F5"/>
    <w:rsid w:val="00D44BA1"/>
    <w:rsid w:val="00D617BB"/>
    <w:rsid w:val="00D64E6A"/>
    <w:rsid w:val="00D667CC"/>
    <w:rsid w:val="00D77E58"/>
    <w:rsid w:val="00D906F7"/>
    <w:rsid w:val="00DA6A3E"/>
    <w:rsid w:val="00DC58EB"/>
    <w:rsid w:val="00DD6791"/>
    <w:rsid w:val="00E34162"/>
    <w:rsid w:val="00E43FDA"/>
    <w:rsid w:val="00E460E4"/>
    <w:rsid w:val="00E474A8"/>
    <w:rsid w:val="00E5031D"/>
    <w:rsid w:val="00E51B95"/>
    <w:rsid w:val="00E62250"/>
    <w:rsid w:val="00EA4872"/>
    <w:rsid w:val="00EF35C1"/>
    <w:rsid w:val="00EF4CBB"/>
    <w:rsid w:val="00F244FD"/>
    <w:rsid w:val="00FB1014"/>
    <w:rsid w:val="00FB1EC1"/>
    <w:rsid w:val="00FE0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6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45BE"/>
    <w:rPr>
      <w:color w:val="0000FF" w:themeColor="hyperlink"/>
      <w:u w:val="single"/>
    </w:rPr>
  </w:style>
  <w:style w:type="character" w:styleId="zlenenKpr">
    <w:name w:val="FollowedHyperlink"/>
    <w:basedOn w:val="VarsaylanParagrafYazTipi"/>
    <w:uiPriority w:val="99"/>
    <w:semiHidden/>
    <w:unhideWhenUsed/>
    <w:rsid w:val="00C945BE"/>
    <w:rPr>
      <w:color w:val="800080" w:themeColor="followedHyperlink"/>
      <w:u w:val="single"/>
    </w:rPr>
  </w:style>
  <w:style w:type="paragraph" w:styleId="BalonMetni">
    <w:name w:val="Balloon Text"/>
    <w:basedOn w:val="Normal"/>
    <w:link w:val="BalonMetniChar"/>
    <w:uiPriority w:val="99"/>
    <w:semiHidden/>
    <w:unhideWhenUsed/>
    <w:rsid w:val="00FB1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lova.edu.tr/Files/Import/ucgen3/userfiles/file/TA%C5%9EINMAZLARIN%20KAYIT%20VE%20KONTROL%20ED%C4%B0LMES%C4%B0NE%20DA%C4%B0R%20Y%C3%96NETMEL%C4%B0K%2013-09-2006.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1246</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User</cp:lastModifiedBy>
  <cp:revision>17</cp:revision>
  <dcterms:created xsi:type="dcterms:W3CDTF">2013-09-27T11:00:00Z</dcterms:created>
  <dcterms:modified xsi:type="dcterms:W3CDTF">2019-03-20T12:06:00Z</dcterms:modified>
</cp:coreProperties>
</file>