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805"/>
        <w:tblW w:w="9365" w:type="dxa"/>
        <w:tblLayout w:type="fixed"/>
        <w:tblLook w:val="04A0" w:firstRow="1" w:lastRow="0" w:firstColumn="1" w:lastColumn="0" w:noHBand="0" w:noVBand="1"/>
      </w:tblPr>
      <w:tblGrid>
        <w:gridCol w:w="2208"/>
        <w:gridCol w:w="4137"/>
        <w:gridCol w:w="3020"/>
      </w:tblGrid>
      <w:tr w:rsidR="003F6A2C" w:rsidTr="000542B2">
        <w:trPr>
          <w:trHeight w:val="1550"/>
        </w:trPr>
        <w:tc>
          <w:tcPr>
            <w:tcW w:w="2208" w:type="dxa"/>
          </w:tcPr>
          <w:p w:rsidR="003F6A2C" w:rsidRDefault="008D1A3A" w:rsidP="008D1A3A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00125" cy="1000125"/>
                  <wp:effectExtent l="0" t="0" r="9525" b="9525"/>
                  <wp:docPr id="1" name="Resim 1" descr="F:\logo\Yalova �ni Yeni Logo O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\Yalova �ni Yeni Logo O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</w:tcPr>
          <w:p w:rsidR="003F6A2C" w:rsidRDefault="003F6A2C" w:rsidP="003F6A2C">
            <w:pPr>
              <w:jc w:val="center"/>
              <w:rPr>
                <w:b/>
              </w:rPr>
            </w:pPr>
          </w:p>
          <w:p w:rsidR="003F6A2C" w:rsidRPr="003F7957" w:rsidRDefault="003F6A2C" w:rsidP="003F6A2C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>T.C.                                                                                                                                                                                                          YALOVA ÜNİVERSİTESİ</w:t>
            </w:r>
          </w:p>
          <w:p w:rsidR="003F6A2C" w:rsidRPr="003F7957" w:rsidRDefault="003F6A2C" w:rsidP="003F6A2C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>STRATEJİ GELİŞTİRME DAİRE BAŞKANLIĞI</w:t>
            </w:r>
          </w:p>
          <w:p w:rsidR="003F6A2C" w:rsidRDefault="003F6A2C" w:rsidP="003F6A2C"/>
        </w:tc>
        <w:tc>
          <w:tcPr>
            <w:tcW w:w="3020" w:type="dxa"/>
          </w:tcPr>
          <w:p w:rsidR="003F6A2C" w:rsidRDefault="003F6A2C" w:rsidP="003F6A2C">
            <w:r>
              <w:t xml:space="preserve">Doküman </w:t>
            </w:r>
            <w:proofErr w:type="gramStart"/>
            <w:r>
              <w:t>No :</w:t>
            </w:r>
            <w:r w:rsidR="009134A9">
              <w:t xml:space="preserve"> </w:t>
            </w:r>
            <w:r w:rsidR="0082072D">
              <w:t>SGDB</w:t>
            </w:r>
            <w:proofErr w:type="gramEnd"/>
            <w:r w:rsidR="0082072D">
              <w:t>.</w:t>
            </w:r>
            <w:r w:rsidR="001D6A51">
              <w:t>GT.</w:t>
            </w:r>
            <w:r w:rsidR="0082072D">
              <w:t>İK.3</w:t>
            </w:r>
          </w:p>
          <w:p w:rsidR="003F6A2C" w:rsidRDefault="003F6A2C" w:rsidP="003F6A2C">
            <w:r>
              <w:t xml:space="preserve">İlk Yayın </w:t>
            </w:r>
            <w:proofErr w:type="gramStart"/>
            <w:r>
              <w:t>Tarihi :</w:t>
            </w:r>
            <w:proofErr w:type="gramEnd"/>
          </w:p>
          <w:p w:rsidR="003F6A2C" w:rsidRDefault="003F6A2C" w:rsidP="003F6A2C">
            <w:r>
              <w:t xml:space="preserve">Revizyon </w:t>
            </w:r>
            <w:proofErr w:type="gramStart"/>
            <w:r>
              <w:t>Tarihi :</w:t>
            </w:r>
            <w:proofErr w:type="gramEnd"/>
          </w:p>
          <w:p w:rsidR="003F6A2C" w:rsidRDefault="003F6A2C" w:rsidP="003F6A2C">
            <w:pPr>
              <w:ind w:right="-108"/>
            </w:pPr>
            <w:r>
              <w:t xml:space="preserve">Revizyon </w:t>
            </w:r>
            <w:proofErr w:type="gramStart"/>
            <w:r>
              <w:t>No :</w:t>
            </w:r>
            <w:proofErr w:type="gramEnd"/>
          </w:p>
          <w:p w:rsidR="003F6A2C" w:rsidRDefault="003F6A2C" w:rsidP="003F6A2C">
            <w:proofErr w:type="gramStart"/>
            <w:r>
              <w:t>Sayfa :</w:t>
            </w:r>
            <w:proofErr w:type="gramEnd"/>
          </w:p>
        </w:tc>
      </w:tr>
    </w:tbl>
    <w:p w:rsidR="008D2B83" w:rsidRDefault="008D2B83"/>
    <w:p w:rsidR="00907D93" w:rsidRPr="003F7957" w:rsidRDefault="00907D93" w:rsidP="00085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3F7957">
        <w:rPr>
          <w:b/>
          <w:sz w:val="28"/>
          <w:szCs w:val="28"/>
        </w:rPr>
        <w:t>GÖREV TANIM FORMU</w:t>
      </w:r>
    </w:p>
    <w:p w:rsidR="00907D93" w:rsidRPr="003F7957" w:rsidRDefault="00907D93" w:rsidP="00085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3F7957">
        <w:rPr>
          <w:b/>
          <w:sz w:val="24"/>
          <w:szCs w:val="24"/>
        </w:rPr>
        <w:t xml:space="preserve">BİRİMİ: </w:t>
      </w:r>
      <w:r w:rsidR="00B81B72" w:rsidRPr="003F7957">
        <w:rPr>
          <w:b/>
          <w:sz w:val="24"/>
          <w:szCs w:val="24"/>
        </w:rPr>
        <w:t>STRATEJİ GELİŞTİRME DAİRE BAŞKANLIĞI</w:t>
      </w:r>
    </w:p>
    <w:p w:rsidR="00907D93" w:rsidRPr="003F7957" w:rsidRDefault="00907D93" w:rsidP="00085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3F7957">
        <w:rPr>
          <w:b/>
          <w:sz w:val="24"/>
          <w:szCs w:val="24"/>
        </w:rPr>
        <w:t xml:space="preserve">ALT BİRİM: </w:t>
      </w:r>
      <w:r w:rsidR="009134A9">
        <w:rPr>
          <w:b/>
          <w:sz w:val="24"/>
          <w:szCs w:val="24"/>
        </w:rPr>
        <w:t>İÇ KONTROL VE</w:t>
      </w:r>
      <w:r w:rsidR="009E68E2" w:rsidRPr="003F7957">
        <w:rPr>
          <w:b/>
          <w:sz w:val="24"/>
          <w:szCs w:val="24"/>
        </w:rPr>
        <w:t xml:space="preserve"> ÖN MALİ KONTROL ŞUBE MÜDÜRLÜĞÜ</w:t>
      </w:r>
    </w:p>
    <w:p w:rsidR="00907D93" w:rsidRPr="003F7957" w:rsidRDefault="00907D93" w:rsidP="00085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3F7957">
        <w:rPr>
          <w:b/>
          <w:sz w:val="24"/>
          <w:szCs w:val="24"/>
        </w:rPr>
        <w:t xml:space="preserve">GÖREV ADI: </w:t>
      </w:r>
      <w:r w:rsidR="009E68E2" w:rsidRPr="003F7957">
        <w:rPr>
          <w:b/>
          <w:sz w:val="24"/>
          <w:szCs w:val="24"/>
        </w:rPr>
        <w:t xml:space="preserve">ÖN MALİ KONTROL </w:t>
      </w:r>
      <w:r w:rsidR="00B81B72" w:rsidRPr="003F7957">
        <w:rPr>
          <w:b/>
          <w:sz w:val="24"/>
          <w:szCs w:val="24"/>
        </w:rPr>
        <w:t>GÖREVLİSİ</w:t>
      </w:r>
      <w:r w:rsidR="00FE3FB7">
        <w:rPr>
          <w:b/>
          <w:sz w:val="24"/>
          <w:szCs w:val="24"/>
        </w:rPr>
        <w:t xml:space="preserve"> / UZMAN VEYA UZMAN YARDIMCISI</w:t>
      </w:r>
    </w:p>
    <w:p w:rsidR="00E2695B" w:rsidRDefault="00907D93" w:rsidP="00742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3F7957">
        <w:rPr>
          <w:b/>
          <w:sz w:val="24"/>
          <w:szCs w:val="24"/>
        </w:rPr>
        <w:t>GÖREV AMACI:</w:t>
      </w:r>
      <w:r>
        <w:rPr>
          <w:b/>
        </w:rPr>
        <w:t xml:space="preserve"> </w:t>
      </w:r>
      <w:r w:rsidR="00E2695B" w:rsidRPr="00E2695B">
        <w:t xml:space="preserve">Gelir, gider, varlık ve yükümlülüklere </w:t>
      </w:r>
      <w:r w:rsidR="00E2695B">
        <w:t>ilişkin malî karar ve işlemlerin</w:t>
      </w:r>
      <w:r w:rsidR="003D49D6">
        <w:t>;</w:t>
      </w:r>
      <w:r w:rsidR="00E2695B">
        <w:t xml:space="preserve"> </w:t>
      </w:r>
      <w:r w:rsidR="00B254F4">
        <w:t xml:space="preserve"> stratejik plan</w:t>
      </w:r>
      <w:r w:rsidR="003D49D6">
        <w:t xml:space="preserve">, Performans programı ve </w:t>
      </w:r>
      <w:r w:rsidR="00E2695B" w:rsidRPr="00E2695B">
        <w:t>bütçe</w:t>
      </w:r>
      <w:r w:rsidR="003D49D6">
        <w:t xml:space="preserve"> </w:t>
      </w:r>
      <w:proofErr w:type="gramStart"/>
      <w:r w:rsidR="003D49D6">
        <w:t>kriterleri</w:t>
      </w:r>
      <w:proofErr w:type="gramEnd"/>
      <w:r w:rsidR="003D49D6">
        <w:t xml:space="preserve"> çerçevesinde yasal düzenlemeler ve belirlenen standartlara uygun olarak kontrolünü sağlamak. </w:t>
      </w:r>
    </w:p>
    <w:p w:rsidR="0025628C" w:rsidRDefault="0021491A" w:rsidP="00085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</w:pPr>
      <w:proofErr w:type="gramStart"/>
      <w:r w:rsidRPr="00946E62">
        <w:rPr>
          <w:b/>
        </w:rPr>
        <w:t xml:space="preserve">İLGİLİ MEVZUAT: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Pr="002D7648">
        <w:t>657 sayılı Devlet Memurları Kanunu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Pr="00B36690">
        <w:t>5018 sayılı Kamu M</w:t>
      </w:r>
      <w:r w:rsidR="00742AF4">
        <w:t>ali Yönetimi ve Kontrol Kanunu</w:t>
      </w:r>
      <w:r w:rsidRPr="00B36690">
        <w:t xml:space="preserve"> </w:t>
      </w:r>
      <w:r w:rsidR="00B56A48">
        <w:t xml:space="preserve"> </w:t>
      </w:r>
      <w:r>
        <w:t xml:space="preserve">       </w:t>
      </w:r>
      <w:r w:rsidR="0046410D">
        <w:t xml:space="preserve">                                                                              </w:t>
      </w:r>
      <w:r w:rsidR="00AF2DB4">
        <w:t>2886 sayılı Devlet İhale Kanunu</w:t>
      </w:r>
      <w:r>
        <w:t xml:space="preserve">     </w:t>
      </w:r>
      <w:r w:rsidR="00AF2DB4">
        <w:t xml:space="preserve"> </w:t>
      </w:r>
      <w:r>
        <w:t xml:space="preserve">  </w:t>
      </w:r>
      <w:r w:rsidR="0046410D">
        <w:t xml:space="preserve">                                                                                                               </w:t>
      </w:r>
      <w:r w:rsidR="00AF2DB4">
        <w:t xml:space="preserve">6183 sayılı Amme Alacaklarının Tahsil </w:t>
      </w:r>
      <w:proofErr w:type="spellStart"/>
      <w:r w:rsidR="00AF2DB4">
        <w:t>Usulu</w:t>
      </w:r>
      <w:proofErr w:type="spellEnd"/>
      <w:r w:rsidR="00AF2DB4">
        <w:t xml:space="preserve"> Hakkında Kanun</w:t>
      </w:r>
      <w:r>
        <w:t xml:space="preserve">                                                                    </w:t>
      </w:r>
      <w:r w:rsidR="00AF2DB4">
        <w:t xml:space="preserve">Kamu İhale </w:t>
      </w:r>
      <w:r w:rsidR="0046410D">
        <w:t xml:space="preserve">Kanunu ve ilgili mevzuatı              </w:t>
      </w:r>
      <w:r w:rsidRPr="00B36690">
        <w:t xml:space="preserve">                                           </w:t>
      </w:r>
      <w:r>
        <w:t xml:space="preserve">                                                                                                        </w:t>
      </w:r>
      <w:r w:rsidRPr="00B36690">
        <w:t xml:space="preserve">                    </w:t>
      </w:r>
      <w:r w:rsidR="00742AF4">
        <w:t>Kamu İhale Sözleşmeleri Kanunu</w:t>
      </w:r>
      <w:r w:rsidRPr="00B36690">
        <w:t xml:space="preserve"> </w:t>
      </w:r>
      <w:r w:rsidR="00AF2DB4">
        <w:t>ve ilgili mevzuatı</w:t>
      </w:r>
      <w:r w:rsidRPr="00B36690">
        <w:t xml:space="preserve">                       </w:t>
      </w:r>
      <w:r>
        <w:t xml:space="preserve">                                                                                                           </w:t>
      </w:r>
      <w:r w:rsidR="0046410D">
        <w:t xml:space="preserve">6245 sayılı Harcırah Kanunu </w:t>
      </w:r>
      <w:proofErr w:type="spellStart"/>
      <w:r w:rsidR="0046410D">
        <w:t>Kanunu</w:t>
      </w:r>
      <w:proofErr w:type="spellEnd"/>
      <w:r w:rsidR="0046410D">
        <w:t xml:space="preserve"> ve ilgili mevzuatı                                                                                   </w:t>
      </w:r>
      <w:r>
        <w:t>Yı</w:t>
      </w:r>
      <w:r w:rsidR="00742AF4">
        <w:t>lı Merkezi Yönetim Bütçe Kanunu</w:t>
      </w:r>
      <w:r w:rsidRPr="00B36690">
        <w:t xml:space="preserve">     </w:t>
      </w:r>
      <w:r>
        <w:t xml:space="preserve">                                                                                                     </w:t>
      </w:r>
      <w:r w:rsidR="005B34B8">
        <w:t xml:space="preserve">         </w:t>
      </w:r>
      <w:r>
        <w:t xml:space="preserve">  </w:t>
      </w:r>
      <w:r w:rsidR="0046410D">
        <w:t xml:space="preserve">2547 sayılı Yükseköğretim Kanunu                                                                                                                      2914 Sayılı Yükseköğretim Personel Kanunu                                                                                                        </w:t>
      </w:r>
      <w:r w:rsidR="005B34B8">
        <w:t xml:space="preserve">                                                                                                                                                         </w:t>
      </w:r>
      <w:r>
        <w:t xml:space="preserve">                    </w:t>
      </w:r>
      <w:r w:rsidR="0025628C">
        <w:t>3843 sayılı Y</w:t>
      </w:r>
      <w:r w:rsidR="0025628C" w:rsidRPr="00524594">
        <w:t>ü</w:t>
      </w:r>
      <w:r w:rsidR="0025628C">
        <w:t>kseköğretim Kurumlarında İkili Ö</w:t>
      </w:r>
      <w:r w:rsidR="0025628C" w:rsidRPr="00524594">
        <w:t>ğre</w:t>
      </w:r>
      <w:r w:rsidR="0025628C">
        <w:t xml:space="preserve">tim Yapılması Hakkındaki                                             </w:t>
      </w:r>
      <w:r>
        <w:t>Yılı Yatırım Programının Uygulanması, Koordinasyonu ve İzlenmes</w:t>
      </w:r>
      <w:r w:rsidR="00742AF4">
        <w:t>ine Dair Bakanlar Kurulu Kararı</w:t>
      </w:r>
      <w:r>
        <w:t xml:space="preserve">                                                                                                                                   </w:t>
      </w:r>
      <w:r w:rsidRPr="00B36690">
        <w:t>Strateji Geliştirme Birimlerinin Çalışma Usul ve</w:t>
      </w:r>
      <w:r w:rsidR="00742AF4">
        <w:t xml:space="preserve"> Esasları Hakkındaki Yönetmelik</w:t>
      </w:r>
      <w:r w:rsidRPr="00B36690">
        <w:t xml:space="preserve">                                               İç Kontrol ve Ön Malî Kontrole İlişkin Usul</w:t>
      </w:r>
      <w:r w:rsidR="00742AF4">
        <w:t xml:space="preserve"> ve Esaslar Hakkında Yönetmelik</w:t>
      </w:r>
      <w:r w:rsidRPr="00B36690">
        <w:t xml:space="preserve">    </w:t>
      </w:r>
      <w:r>
        <w:t xml:space="preserve">   </w:t>
      </w:r>
      <w:r w:rsidR="00AF2DB4">
        <w:t xml:space="preserve">                                                                          </w:t>
      </w:r>
      <w:r>
        <w:t xml:space="preserve"> </w:t>
      </w:r>
      <w:r w:rsidR="00AF2DB4">
        <w:t>Mali Hizmetler Uzmanlığı Yönetmeliği</w:t>
      </w:r>
      <w:r>
        <w:t xml:space="preserve">          </w:t>
      </w:r>
      <w:r w:rsidR="00AF2DB4">
        <w:t xml:space="preserve">                                                                                                                          </w:t>
      </w:r>
      <w:r>
        <w:t>Merkezi Yönetim</w:t>
      </w:r>
      <w:r w:rsidR="00742AF4">
        <w:t xml:space="preserve"> Harcama Belgeleri Yönetmeliği</w:t>
      </w:r>
      <w:r>
        <w:t xml:space="preserve">                                                                                                        Ön Ödeme Usul </w:t>
      </w:r>
      <w:r w:rsidR="00742AF4">
        <w:t>ve Esasları Hakkında Yönetmelik</w:t>
      </w:r>
      <w:r>
        <w:t xml:space="preserve">                                          </w:t>
      </w:r>
      <w:r w:rsidRPr="00B36690">
        <w:t xml:space="preserve">                                                                                 </w:t>
      </w:r>
      <w:bookmarkStart w:id="0" w:name="_GoBack"/>
      <w:bookmarkEnd w:id="0"/>
      <w:r w:rsidRPr="00B36690">
        <w:t xml:space="preserve">Kamu </w:t>
      </w:r>
      <w:r w:rsidR="00742AF4">
        <w:t xml:space="preserve">İç Kontrol Standartları Tebliği </w:t>
      </w:r>
      <w:r w:rsidRPr="00B36690">
        <w:t xml:space="preserve">   </w:t>
      </w:r>
      <w:r w:rsidR="002B4966">
        <w:t xml:space="preserve">                                                                                                                </w:t>
      </w:r>
      <w:proofErr w:type="gramEnd"/>
    </w:p>
    <w:p w:rsidR="0021491A" w:rsidRPr="00085040" w:rsidRDefault="0025628C" w:rsidP="00085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</w:pPr>
      <w:r>
        <w:t xml:space="preserve">                                  </w:t>
      </w:r>
      <w:r w:rsidR="0021491A" w:rsidRPr="00B36690">
        <w:t xml:space="preserve">  </w:t>
      </w:r>
    </w:p>
    <w:p w:rsidR="00907D93" w:rsidRPr="0027230B" w:rsidRDefault="00907D93" w:rsidP="00A0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 w:rsidRPr="0027230B">
        <w:rPr>
          <w:b/>
          <w:sz w:val="24"/>
          <w:szCs w:val="24"/>
        </w:rPr>
        <w:t>GÖREVL</w:t>
      </w:r>
      <w:r w:rsidR="00A023CB" w:rsidRPr="0027230B">
        <w:rPr>
          <w:b/>
          <w:sz w:val="24"/>
          <w:szCs w:val="24"/>
        </w:rPr>
        <w:t>E</w:t>
      </w:r>
      <w:r w:rsidRPr="0027230B">
        <w:rPr>
          <w:b/>
          <w:sz w:val="24"/>
          <w:szCs w:val="24"/>
        </w:rPr>
        <w:t>R</w:t>
      </w:r>
    </w:p>
    <w:p w:rsidR="00FE47A5" w:rsidRDefault="00CA4CF3" w:rsidP="009C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lastRenderedPageBreak/>
        <w:t>Üniversitemiz Mal, Hizmet ve Yapım işlerine yönelik t</w:t>
      </w:r>
      <w:r w:rsidR="00FE47A5" w:rsidRPr="00FE47A5">
        <w:rPr>
          <w:rFonts w:cstheme="minorHAnsi"/>
        </w:rPr>
        <w:t>aahhüt evrakı ve sözleşme tasarılarının ön mali kontrol işlemlerini yapmak</w:t>
      </w:r>
      <w:r w:rsidR="00592C5E">
        <w:rPr>
          <w:rFonts w:cstheme="minorHAnsi"/>
        </w:rPr>
        <w:t>,</w:t>
      </w:r>
    </w:p>
    <w:p w:rsidR="00FE47A5" w:rsidRPr="00FE47A5" w:rsidRDefault="00FE47A5" w:rsidP="009C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FE47A5">
        <w:rPr>
          <w:rFonts w:cstheme="minorHAnsi"/>
        </w:rPr>
        <w:t>Bütçe</w:t>
      </w:r>
      <w:r w:rsidR="009872FD">
        <w:rPr>
          <w:rFonts w:cstheme="minorHAnsi"/>
        </w:rPr>
        <w:t xml:space="preserve"> aktarma ve ekleme </w:t>
      </w:r>
      <w:r w:rsidRPr="00FE47A5">
        <w:rPr>
          <w:rFonts w:cstheme="minorHAnsi"/>
        </w:rPr>
        <w:t>işlemlerine</w:t>
      </w:r>
      <w:r w:rsidR="00764FDE">
        <w:rPr>
          <w:rFonts w:cstheme="minorHAnsi"/>
        </w:rPr>
        <w:t xml:space="preserve"> i</w:t>
      </w:r>
      <w:r w:rsidRPr="00FE47A5">
        <w:rPr>
          <w:rFonts w:cstheme="minorHAnsi"/>
        </w:rPr>
        <w:t>lişkin ön mali kontrol işlemlerini yapmak</w:t>
      </w:r>
      <w:r w:rsidR="00592C5E">
        <w:rPr>
          <w:rFonts w:cstheme="minorHAnsi"/>
        </w:rPr>
        <w:t>,</w:t>
      </w:r>
    </w:p>
    <w:p w:rsidR="00FE47A5" w:rsidRPr="00FE47A5" w:rsidRDefault="00FE47A5" w:rsidP="009C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FE47A5">
        <w:rPr>
          <w:rFonts w:cstheme="minorHAnsi"/>
        </w:rPr>
        <w:t>Seyahat kartı listeleri</w:t>
      </w:r>
      <w:r w:rsidR="00764FDE">
        <w:rPr>
          <w:rFonts w:cstheme="minorHAnsi"/>
        </w:rPr>
        <w:t xml:space="preserve"> üzerinde </w:t>
      </w:r>
      <w:r w:rsidRPr="00FE47A5">
        <w:rPr>
          <w:rFonts w:cstheme="minorHAnsi"/>
        </w:rPr>
        <w:t xml:space="preserve">ön </w:t>
      </w:r>
      <w:r w:rsidR="0027230B">
        <w:rPr>
          <w:rFonts w:cstheme="minorHAnsi"/>
        </w:rPr>
        <w:t>mali kontrol işlemlerini yapmak</w:t>
      </w:r>
      <w:r w:rsidR="00592C5E">
        <w:rPr>
          <w:rFonts w:cstheme="minorHAnsi"/>
        </w:rPr>
        <w:t>,</w:t>
      </w:r>
    </w:p>
    <w:p w:rsidR="00FE47A5" w:rsidRPr="00FE47A5" w:rsidRDefault="00FE47A5" w:rsidP="009C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FE47A5">
        <w:rPr>
          <w:rFonts w:cstheme="minorHAnsi"/>
        </w:rPr>
        <w:t>Seyyar görev tazminatı cetvelleri</w:t>
      </w:r>
      <w:r w:rsidR="00764FDE">
        <w:rPr>
          <w:rFonts w:cstheme="minorHAnsi"/>
        </w:rPr>
        <w:t xml:space="preserve"> üzerinde </w:t>
      </w:r>
      <w:r w:rsidRPr="00FE47A5">
        <w:rPr>
          <w:rFonts w:cstheme="minorHAnsi"/>
        </w:rPr>
        <w:t>ön mali kontrol işlemlerini yapmak</w:t>
      </w:r>
      <w:r w:rsidR="00592C5E">
        <w:rPr>
          <w:rFonts w:cstheme="minorHAnsi"/>
        </w:rPr>
        <w:t>,</w:t>
      </w:r>
    </w:p>
    <w:p w:rsidR="00FE47A5" w:rsidRPr="0091612F" w:rsidRDefault="00FE47A5" w:rsidP="009C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91612F">
        <w:rPr>
          <w:rFonts w:cstheme="minorHAnsi"/>
        </w:rPr>
        <w:t>Kadro dağılım cetvelleri üzerinde ön mali kontrol işlemlerini yapmak</w:t>
      </w:r>
      <w:r w:rsidR="00592C5E">
        <w:rPr>
          <w:rFonts w:cstheme="minorHAnsi"/>
        </w:rPr>
        <w:t>,</w:t>
      </w:r>
    </w:p>
    <w:p w:rsidR="00FE47A5" w:rsidRPr="00FE47A5" w:rsidRDefault="00FE47A5" w:rsidP="009C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FE47A5">
        <w:rPr>
          <w:rFonts w:cstheme="minorHAnsi"/>
        </w:rPr>
        <w:t xml:space="preserve">Yan ödeme cetvelleri üzerinde ön </w:t>
      </w:r>
      <w:r w:rsidR="0027230B">
        <w:rPr>
          <w:rFonts w:cstheme="minorHAnsi"/>
        </w:rPr>
        <w:t>mali kontrol işlemlerini yapmak</w:t>
      </w:r>
      <w:r w:rsidR="00592C5E">
        <w:rPr>
          <w:rFonts w:cstheme="minorHAnsi"/>
        </w:rPr>
        <w:t>,</w:t>
      </w:r>
    </w:p>
    <w:p w:rsidR="00FE47A5" w:rsidRPr="00FE47A5" w:rsidRDefault="00FE47A5" w:rsidP="009C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FE47A5">
        <w:rPr>
          <w:rFonts w:cstheme="minorHAnsi"/>
        </w:rPr>
        <w:t xml:space="preserve">Geçici işçi pozisyon (adam/ay) sayılarının aylar ve birimler itibarıyla dağılımı </w:t>
      </w:r>
      <w:r w:rsidR="0027230B">
        <w:rPr>
          <w:rFonts w:cstheme="minorHAnsi"/>
        </w:rPr>
        <w:t>üzerinde ön mali kontrol yapmak</w:t>
      </w:r>
      <w:r w:rsidR="00592C5E">
        <w:rPr>
          <w:rFonts w:cstheme="minorHAnsi"/>
        </w:rPr>
        <w:t>,</w:t>
      </w:r>
    </w:p>
    <w:p w:rsidR="00FE47A5" w:rsidRPr="00FE47A5" w:rsidRDefault="00FE47A5" w:rsidP="009C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FE47A5">
        <w:rPr>
          <w:rFonts w:cstheme="minorHAnsi"/>
        </w:rPr>
        <w:t>Sözleşmeli personel sayıları ve sözleşmeleri üzerinde ön mali kontrol yapmak</w:t>
      </w:r>
      <w:r w:rsidR="00592C5E">
        <w:rPr>
          <w:rFonts w:cstheme="minorHAnsi"/>
        </w:rPr>
        <w:t>,</w:t>
      </w:r>
    </w:p>
    <w:p w:rsidR="00052688" w:rsidRDefault="00FE47A5" w:rsidP="009C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FE47A5">
        <w:rPr>
          <w:rFonts w:cstheme="minorHAnsi"/>
        </w:rPr>
        <w:t xml:space="preserve">Tür, tutar ve konu itibarıyla Rektör ve/veya Başkan tarafından riskli görülen işlemlerin ön </w:t>
      </w:r>
      <w:r w:rsidR="0027230B">
        <w:rPr>
          <w:rFonts w:cstheme="minorHAnsi"/>
        </w:rPr>
        <w:t>mali kontrol işlemlerini yapmak</w:t>
      </w:r>
      <w:r w:rsidR="00592C5E">
        <w:rPr>
          <w:rFonts w:cstheme="minorHAnsi"/>
        </w:rPr>
        <w:t>,</w:t>
      </w:r>
    </w:p>
    <w:p w:rsidR="00AD76C6" w:rsidRPr="00FE47A5" w:rsidRDefault="00AD76C6" w:rsidP="009C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t>2886 sayılı Devlet İhale Kanununa tabi olsun ya da olmasın tüm gelir iş ve işlemlerinin ve buna ilişkin sözleşmelerin kontrolünü yapmak</w:t>
      </w:r>
      <w:r w:rsidR="00592C5E">
        <w:rPr>
          <w:rFonts w:cstheme="minorHAnsi"/>
        </w:rPr>
        <w:t>,</w:t>
      </w:r>
      <w:r w:rsidR="00B254F4">
        <w:rPr>
          <w:rFonts w:cstheme="minorHAnsi"/>
        </w:rPr>
        <w:tab/>
      </w:r>
    </w:p>
    <w:p w:rsidR="00FE47A5" w:rsidRDefault="00FE47A5" w:rsidP="009C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FE47A5">
        <w:rPr>
          <w:rFonts w:cstheme="minorHAnsi"/>
        </w:rPr>
        <w:t>Malî kanunlarla ilgili mevzuatın uygulanması konusunda Rektör ve harcama yetkililerine gerekli bilgileri sağlama ve danışmanlık yapma görevi çerçevesinde</w:t>
      </w:r>
      <w:r w:rsidR="0027230B">
        <w:rPr>
          <w:rFonts w:cstheme="minorHAnsi"/>
        </w:rPr>
        <w:t xml:space="preserve"> gerekli iş ve işlemleri yapmak</w:t>
      </w:r>
      <w:r w:rsidR="00592C5E">
        <w:rPr>
          <w:rFonts w:cstheme="minorHAnsi"/>
        </w:rPr>
        <w:t>,</w:t>
      </w:r>
    </w:p>
    <w:p w:rsidR="004642F3" w:rsidRPr="0091612F" w:rsidRDefault="00052688" w:rsidP="0046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91612F">
        <w:rPr>
          <w:rFonts w:cstheme="minorHAnsi"/>
        </w:rPr>
        <w:t>Harcama yetkilisi ve</w:t>
      </w:r>
      <w:r w:rsidR="0025628C" w:rsidRPr="0091612F">
        <w:rPr>
          <w:rFonts w:cstheme="minorHAnsi"/>
        </w:rPr>
        <w:t xml:space="preserve"> </w:t>
      </w:r>
      <w:r w:rsidRPr="0091612F">
        <w:rPr>
          <w:rFonts w:cstheme="minorHAnsi"/>
        </w:rPr>
        <w:t xml:space="preserve">ödeme emri belgesi düzenleyicilerinin </w:t>
      </w:r>
      <w:r w:rsidR="0091612F" w:rsidRPr="0091612F">
        <w:rPr>
          <w:rFonts w:cstheme="minorHAnsi"/>
        </w:rPr>
        <w:t xml:space="preserve">(Gerçekleştirme Görevlisi) </w:t>
      </w:r>
      <w:r w:rsidRPr="0091612F">
        <w:rPr>
          <w:rFonts w:cstheme="minorHAnsi"/>
        </w:rPr>
        <w:t>belirle</w:t>
      </w:r>
      <w:r w:rsidR="0091612F" w:rsidRPr="0091612F">
        <w:rPr>
          <w:rFonts w:cstheme="minorHAnsi"/>
        </w:rPr>
        <w:t>n</w:t>
      </w:r>
      <w:r w:rsidRPr="0091612F">
        <w:rPr>
          <w:rFonts w:cstheme="minorHAnsi"/>
        </w:rPr>
        <w:t>me</w:t>
      </w:r>
      <w:r w:rsidR="00592C5E">
        <w:rPr>
          <w:rFonts w:cstheme="minorHAnsi"/>
        </w:rPr>
        <w:t>sini sağlamak,</w:t>
      </w:r>
    </w:p>
    <w:p w:rsidR="004642F3" w:rsidRDefault="004642F3" w:rsidP="0046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FE47A5">
        <w:rPr>
          <w:rFonts w:cstheme="minorHAnsi"/>
        </w:rPr>
        <w:t>İç kontrol düzenlemeleri ve iç kontrol sisteminin işleyişinin, yöneticilerin görüşü, kişi ve/veya birimlerin talep ve şikâyetleri ile iç ve dış denetim sonucunda düzenlenen raporları dikkate alarak yılda iki kez değerlendirilmesi ve gerekli önlemlerin alınm</w:t>
      </w:r>
      <w:r w:rsidR="00592C5E">
        <w:rPr>
          <w:rFonts w:cstheme="minorHAnsi"/>
        </w:rPr>
        <w:t>ası konusunda çalışmalar yapmak,</w:t>
      </w:r>
    </w:p>
    <w:p w:rsidR="00052688" w:rsidRPr="0091612F" w:rsidRDefault="00AF2DB4" w:rsidP="009C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91612F">
        <w:rPr>
          <w:rFonts w:cstheme="minorHAnsi"/>
        </w:rPr>
        <w:t>Taşıt, T</w:t>
      </w:r>
      <w:r w:rsidR="00052688" w:rsidRPr="0091612F">
        <w:rPr>
          <w:rFonts w:cstheme="minorHAnsi"/>
        </w:rPr>
        <w:t xml:space="preserve">emsil </w:t>
      </w:r>
      <w:r w:rsidRPr="0091612F">
        <w:rPr>
          <w:rFonts w:cstheme="minorHAnsi"/>
        </w:rPr>
        <w:t>Ağırlama ve T</w:t>
      </w:r>
      <w:r w:rsidR="00052688" w:rsidRPr="0091612F">
        <w:rPr>
          <w:rFonts w:cstheme="minorHAnsi"/>
        </w:rPr>
        <w:t>anıtma</w:t>
      </w:r>
      <w:r w:rsidRPr="0091612F">
        <w:rPr>
          <w:rFonts w:cstheme="minorHAnsi"/>
        </w:rPr>
        <w:t>, Araç Kiralam</w:t>
      </w:r>
      <w:r w:rsidR="0025628C" w:rsidRPr="0091612F">
        <w:rPr>
          <w:rFonts w:cstheme="minorHAnsi"/>
        </w:rPr>
        <w:t>a</w:t>
      </w:r>
      <w:r w:rsidRPr="0091612F">
        <w:rPr>
          <w:rFonts w:cstheme="minorHAnsi"/>
        </w:rPr>
        <w:t>, Kurslara Katılım Gid</w:t>
      </w:r>
      <w:r w:rsidR="0025628C" w:rsidRPr="0091612F">
        <w:rPr>
          <w:rFonts w:cstheme="minorHAnsi"/>
        </w:rPr>
        <w:t>e</w:t>
      </w:r>
      <w:r w:rsidRPr="0091612F">
        <w:rPr>
          <w:rFonts w:cstheme="minorHAnsi"/>
        </w:rPr>
        <w:t>rleri, Lojman tahsisi vb. izin gerektiren mali konulara ilişkin</w:t>
      </w:r>
      <w:r w:rsidR="00592C5E">
        <w:rPr>
          <w:rFonts w:cstheme="minorHAnsi"/>
        </w:rPr>
        <w:t xml:space="preserve"> gerekli iş ve işlemleri yapmak,</w:t>
      </w:r>
    </w:p>
    <w:p w:rsidR="00052688" w:rsidRDefault="004F47B5" w:rsidP="009C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Mevzuat değişikliklerini takip etmek ve çalışma alanına giren konularda başkanlık web </w:t>
      </w:r>
      <w:r w:rsidR="00592C5E">
        <w:rPr>
          <w:rFonts w:cstheme="minorHAnsi"/>
        </w:rPr>
        <w:t>sayfasında bilgilendirme yapmak,</w:t>
      </w:r>
    </w:p>
    <w:p w:rsidR="0025628C" w:rsidRDefault="0025628C" w:rsidP="009C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t>Daire Başkanı</w:t>
      </w:r>
      <w:r w:rsidR="00233F6C">
        <w:rPr>
          <w:rFonts w:cstheme="minorHAnsi"/>
        </w:rPr>
        <w:t>nın vereceği benzeri</w:t>
      </w:r>
      <w:r>
        <w:rPr>
          <w:rFonts w:cstheme="minorHAnsi"/>
        </w:rPr>
        <w:t xml:space="preserve"> görevleri yapmak</w:t>
      </w:r>
      <w:r w:rsidR="00592C5E">
        <w:rPr>
          <w:rFonts w:cstheme="minorHAnsi"/>
        </w:rPr>
        <w:t>tır</w:t>
      </w:r>
      <w:r>
        <w:rPr>
          <w:rFonts w:cstheme="minorHAnsi"/>
        </w:rPr>
        <w:t>.</w:t>
      </w:r>
    </w:p>
    <w:p w:rsidR="00101BEF" w:rsidRPr="009C16BF" w:rsidRDefault="00101BEF" w:rsidP="009C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sz w:val="24"/>
          <w:szCs w:val="24"/>
        </w:rPr>
      </w:pPr>
      <w:r w:rsidRPr="009C16BF">
        <w:rPr>
          <w:rFonts w:cstheme="minorHAnsi"/>
          <w:b/>
          <w:sz w:val="24"/>
          <w:szCs w:val="24"/>
        </w:rPr>
        <w:t>SORUMLULUKLAR</w:t>
      </w:r>
    </w:p>
    <w:p w:rsidR="00101BEF" w:rsidRPr="00FE47A5" w:rsidRDefault="00653DDF" w:rsidP="009C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653DDF">
        <w:rPr>
          <w:rFonts w:cstheme="minorHAnsi"/>
        </w:rPr>
        <w:t>Etik kurallara</w:t>
      </w:r>
      <w:r w:rsidR="0027230B">
        <w:rPr>
          <w:rFonts w:cstheme="minorHAnsi"/>
        </w:rPr>
        <w:t xml:space="preserve"> uygun davranışlarda bulunmak, </w:t>
      </w:r>
      <w:r w:rsidR="00592C5E">
        <w:rPr>
          <w:rFonts w:cstheme="minorHAnsi"/>
        </w:rPr>
        <w:t>görevlerini yerine getirmek,</w:t>
      </w:r>
    </w:p>
    <w:p w:rsidR="00FE47A5" w:rsidRPr="00FE47A5" w:rsidRDefault="00FE47A5" w:rsidP="009C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FE47A5">
        <w:rPr>
          <w:rFonts w:cstheme="minorHAnsi"/>
        </w:rPr>
        <w:t xml:space="preserve">Mevzuatı takip etmek, değişiklikler hakkında Başkanlığa bilgi vererek ilgili </w:t>
      </w:r>
      <w:r w:rsidR="00592C5E">
        <w:rPr>
          <w:rFonts w:cstheme="minorHAnsi"/>
        </w:rPr>
        <w:t>iş ve işlemleri yerine getirmek,</w:t>
      </w:r>
    </w:p>
    <w:p w:rsidR="007E04BD" w:rsidRDefault="00FE47A5" w:rsidP="009C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FE47A5">
        <w:rPr>
          <w:rFonts w:cstheme="minorHAnsi"/>
        </w:rPr>
        <w:lastRenderedPageBreak/>
        <w:t>Görevi ile ilgili tüm faaliyetlerini mevcut iç kontrol sisteminin tanım ve düzenlemelerine uygun olarak yürütülmesini sağlamak</w:t>
      </w:r>
      <w:r w:rsidR="00592C5E">
        <w:rPr>
          <w:rFonts w:cstheme="minorHAnsi"/>
        </w:rPr>
        <w:t>,</w:t>
      </w:r>
    </w:p>
    <w:p w:rsidR="00764FDE" w:rsidRDefault="00764FDE" w:rsidP="009C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Yapacağı iş ve işlemleri,  şeffaflık, hesap verebilirlik ve katılımcılık anlayışı içerisinde ve kamu kaynaklarını verimli kullanılacak biçimde yerine getirmek</w:t>
      </w:r>
      <w:r w:rsidR="00592C5E">
        <w:t>tir</w:t>
      </w:r>
      <w:r>
        <w:t>.</w:t>
      </w:r>
    </w:p>
    <w:p w:rsidR="00907D93" w:rsidRDefault="00907D93" w:rsidP="00857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 w:rsidRPr="009C16BF">
        <w:rPr>
          <w:b/>
          <w:sz w:val="24"/>
          <w:szCs w:val="24"/>
        </w:rPr>
        <w:t>İŞ ÇIKTISI:</w:t>
      </w:r>
      <w:r>
        <w:t xml:space="preserve"> </w:t>
      </w:r>
      <w:r w:rsidRPr="00594B7D">
        <w:t xml:space="preserve">Sorumlulukları içerisinde yapılan iş ve işlemlere ilişkin sunulmaya hazır, kontrol edilmiş ve paraflanmış her türlü yazı, </w:t>
      </w:r>
      <w:r>
        <w:t>liste, onay, form, rapor, dosya vb.</w:t>
      </w:r>
    </w:p>
    <w:p w:rsidR="005F2D57" w:rsidRPr="00FE47A5" w:rsidRDefault="00907D93" w:rsidP="008571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  <w:between w:val="single" w:sz="4" w:space="1" w:color="auto"/>
        </w:pBdr>
        <w:jc w:val="both"/>
        <w:rPr>
          <w:rFonts w:ascii="Calibri" w:eastAsia="Calibri" w:hAnsi="Calibri" w:cs="Times New Roman"/>
        </w:rPr>
      </w:pPr>
      <w:r w:rsidRPr="009C16BF">
        <w:rPr>
          <w:b/>
          <w:sz w:val="24"/>
          <w:szCs w:val="24"/>
        </w:rPr>
        <w:t>İLETİŞİM İÇERİSİNDE OLUNAN BİRİMLER:</w:t>
      </w:r>
      <w:r w:rsidR="00FE47A5" w:rsidRPr="00FE47A5">
        <w:rPr>
          <w:rFonts w:ascii="Calibri" w:eastAsia="Calibri" w:hAnsi="Calibri" w:cs="Times New Roman"/>
        </w:rPr>
        <w:t xml:space="preserve"> TBMM, Maliye Bakanlığı, Kalkınma Bakanlığı, Sayıştay, Diğer Kamu İdareleri ve Üniversitenin tüm birimleri.</w:t>
      </w:r>
    </w:p>
    <w:tbl>
      <w:tblPr>
        <w:tblStyle w:val="TabloKlavuzu"/>
        <w:tblW w:w="9345" w:type="dxa"/>
        <w:tblLook w:val="04A0" w:firstRow="1" w:lastRow="0" w:firstColumn="1" w:lastColumn="0" w:noHBand="0" w:noVBand="1"/>
      </w:tblPr>
      <w:tblGrid>
        <w:gridCol w:w="2921"/>
        <w:gridCol w:w="3367"/>
        <w:gridCol w:w="3057"/>
      </w:tblGrid>
      <w:tr w:rsidR="00907D93" w:rsidTr="00D30646">
        <w:trPr>
          <w:trHeight w:val="255"/>
        </w:trPr>
        <w:tc>
          <w:tcPr>
            <w:tcW w:w="9345" w:type="dxa"/>
            <w:gridSpan w:val="3"/>
          </w:tcPr>
          <w:p w:rsidR="00907D93" w:rsidRPr="009C16BF" w:rsidRDefault="009C16BF" w:rsidP="00321AE0">
            <w:pPr>
              <w:rPr>
                <w:b/>
                <w:sz w:val="24"/>
                <w:szCs w:val="24"/>
              </w:rPr>
            </w:pPr>
            <w:r w:rsidRPr="009C16BF">
              <w:rPr>
                <w:b/>
                <w:sz w:val="24"/>
                <w:szCs w:val="24"/>
              </w:rPr>
              <w:t>YETKİNLİKLER</w:t>
            </w:r>
          </w:p>
        </w:tc>
      </w:tr>
      <w:tr w:rsidR="00907D93" w:rsidTr="00D30646">
        <w:trPr>
          <w:trHeight w:val="255"/>
        </w:trPr>
        <w:tc>
          <w:tcPr>
            <w:tcW w:w="9345" w:type="dxa"/>
            <w:gridSpan w:val="3"/>
          </w:tcPr>
          <w:p w:rsidR="00907D93" w:rsidRDefault="00907D93" w:rsidP="00321AE0">
            <w:pPr>
              <w:tabs>
                <w:tab w:val="left" w:pos="3690"/>
              </w:tabs>
            </w:pPr>
            <w:r w:rsidRPr="002176FB">
              <w:rPr>
                <w:b/>
              </w:rPr>
              <w:t>TEMEL</w:t>
            </w:r>
            <w:r>
              <w:tab/>
            </w:r>
            <w:r>
              <w:rPr>
                <w:b/>
              </w:rPr>
              <w:t xml:space="preserve">    </w:t>
            </w:r>
            <w:r w:rsidRPr="002176FB">
              <w:rPr>
                <w:b/>
              </w:rPr>
              <w:t xml:space="preserve">  TEKNİK                                                     </w:t>
            </w:r>
            <w:r>
              <w:rPr>
                <w:b/>
              </w:rPr>
              <w:t xml:space="preserve"> </w:t>
            </w:r>
            <w:r w:rsidRPr="002176FB">
              <w:rPr>
                <w:b/>
              </w:rPr>
              <w:t xml:space="preserve"> YÖNETSEL</w:t>
            </w:r>
          </w:p>
        </w:tc>
      </w:tr>
      <w:tr w:rsidR="00907D93" w:rsidTr="00D30646">
        <w:trPr>
          <w:trHeight w:val="1529"/>
        </w:trPr>
        <w:tc>
          <w:tcPr>
            <w:tcW w:w="2921" w:type="dxa"/>
          </w:tcPr>
          <w:p w:rsidR="000927FE" w:rsidRDefault="000927FE" w:rsidP="000927FE">
            <w:pPr>
              <w:spacing w:line="360" w:lineRule="auto"/>
            </w:pPr>
            <w:r>
              <w:t xml:space="preserve">Başarı ve </w:t>
            </w:r>
            <w:r w:rsidR="004A46E7">
              <w:t>ç</w:t>
            </w:r>
            <w:r>
              <w:t xml:space="preserve">aba </w:t>
            </w:r>
          </w:p>
          <w:p w:rsidR="000927FE" w:rsidRDefault="000927FE" w:rsidP="000927FE">
            <w:pPr>
              <w:spacing w:line="360" w:lineRule="auto"/>
            </w:pPr>
            <w:r>
              <w:t xml:space="preserve">Detaylara </w:t>
            </w:r>
            <w:r w:rsidR="004A46E7">
              <w:t>ö</w:t>
            </w:r>
            <w:r>
              <w:t xml:space="preserve">nem </w:t>
            </w:r>
            <w:r w:rsidR="004A46E7">
              <w:t>v</w:t>
            </w:r>
            <w:r>
              <w:t>erme</w:t>
            </w:r>
          </w:p>
          <w:p w:rsidR="000927FE" w:rsidRDefault="004A46E7" w:rsidP="000927FE">
            <w:pPr>
              <w:spacing w:line="360" w:lineRule="auto"/>
            </w:pPr>
            <w:r>
              <w:t>Gelişime ve d</w:t>
            </w:r>
            <w:r w:rsidR="000927FE">
              <w:t>e</w:t>
            </w:r>
            <w:r>
              <w:t>ğişime y</w:t>
            </w:r>
            <w:r w:rsidR="000927FE">
              <w:t>atkınlık</w:t>
            </w:r>
          </w:p>
          <w:p w:rsidR="000927FE" w:rsidRDefault="004A46E7" w:rsidP="000927FE">
            <w:pPr>
              <w:spacing w:line="360" w:lineRule="auto"/>
            </w:pPr>
            <w:r>
              <w:t>İletişim ve ilişki k</w:t>
            </w:r>
            <w:r w:rsidR="000927FE">
              <w:t xml:space="preserve">urma </w:t>
            </w:r>
          </w:p>
          <w:p w:rsidR="000927FE" w:rsidRDefault="004A46E7" w:rsidP="000927FE">
            <w:pPr>
              <w:spacing w:line="360" w:lineRule="auto"/>
            </w:pPr>
            <w:r>
              <w:t>İş ahlakı ve g</w:t>
            </w:r>
            <w:r w:rsidR="000927FE">
              <w:t>üvenilirlik</w:t>
            </w:r>
          </w:p>
          <w:p w:rsidR="000927FE" w:rsidRDefault="004A46E7" w:rsidP="000927FE">
            <w:pPr>
              <w:spacing w:line="360" w:lineRule="auto"/>
            </w:pPr>
            <w:r>
              <w:t>Problem ç</w:t>
            </w:r>
            <w:r w:rsidR="000927FE">
              <w:t xml:space="preserve">özme </w:t>
            </w:r>
          </w:p>
          <w:p w:rsidR="00907D93" w:rsidRDefault="004A46E7" w:rsidP="000927FE">
            <w:pPr>
              <w:spacing w:line="360" w:lineRule="auto"/>
            </w:pPr>
            <w:r>
              <w:t>Sonuç o</w:t>
            </w:r>
            <w:r w:rsidR="000927FE">
              <w:t xml:space="preserve">daklılık </w:t>
            </w:r>
          </w:p>
        </w:tc>
        <w:tc>
          <w:tcPr>
            <w:tcW w:w="3367" w:type="dxa"/>
          </w:tcPr>
          <w:p w:rsidR="000927FE" w:rsidRDefault="004A46E7" w:rsidP="000927FE">
            <w:pPr>
              <w:spacing w:line="360" w:lineRule="auto"/>
            </w:pPr>
            <w:r>
              <w:t>Kamu m</w:t>
            </w:r>
            <w:r w:rsidR="000927FE">
              <w:t>a</w:t>
            </w:r>
            <w:r w:rsidR="00233F6C">
              <w:t xml:space="preserve">li yönetim mevzuatı </w:t>
            </w:r>
          </w:p>
          <w:p w:rsidR="00191CC5" w:rsidRDefault="004A46E7" w:rsidP="000927FE">
            <w:pPr>
              <w:spacing w:line="360" w:lineRule="auto"/>
            </w:pPr>
            <w:r>
              <w:t>Kamu ihale m</w:t>
            </w:r>
            <w:r w:rsidR="00191CC5">
              <w:t xml:space="preserve">evzuatı </w:t>
            </w:r>
          </w:p>
          <w:p w:rsidR="000927FE" w:rsidRDefault="004A46E7" w:rsidP="000927FE">
            <w:pPr>
              <w:spacing w:line="360" w:lineRule="auto"/>
            </w:pPr>
            <w:r>
              <w:t>İç k</w:t>
            </w:r>
            <w:r w:rsidR="000927FE">
              <w:t xml:space="preserve">ontrol </w:t>
            </w:r>
            <w:r>
              <w:t>s</w:t>
            </w:r>
            <w:r w:rsidR="000927FE">
              <w:t xml:space="preserve">istemi ve </w:t>
            </w:r>
            <w:r w:rsidR="00233F6C">
              <w:t xml:space="preserve">standartları </w:t>
            </w:r>
          </w:p>
          <w:p w:rsidR="000927FE" w:rsidRDefault="00233F6C" w:rsidP="000927FE">
            <w:pPr>
              <w:spacing w:line="360" w:lineRule="auto"/>
            </w:pPr>
            <w:r>
              <w:t xml:space="preserve">Ön Mali Kontrol mevzuatı </w:t>
            </w:r>
          </w:p>
          <w:p w:rsidR="000927FE" w:rsidRDefault="004A46E7" w:rsidP="000927FE">
            <w:pPr>
              <w:spacing w:line="360" w:lineRule="auto"/>
            </w:pPr>
            <w:r>
              <w:t>Microsoft Office k</w:t>
            </w:r>
            <w:r w:rsidR="000927FE">
              <w:t>ullanımı</w:t>
            </w:r>
          </w:p>
          <w:p w:rsidR="00AF2DB4" w:rsidRDefault="00AF2DB4" w:rsidP="00AF2DB4">
            <w:pPr>
              <w:spacing w:line="360" w:lineRule="auto"/>
            </w:pPr>
            <w:r>
              <w:t xml:space="preserve">Veri analiz ve değerlendirme  </w:t>
            </w:r>
          </w:p>
          <w:p w:rsidR="000927FE" w:rsidRDefault="004A46E7" w:rsidP="000927FE">
            <w:pPr>
              <w:spacing w:line="360" w:lineRule="auto"/>
            </w:pPr>
            <w:r>
              <w:t>Resmi yazışma ve d</w:t>
            </w:r>
            <w:r w:rsidR="000927FE">
              <w:t>osyalama</w:t>
            </w:r>
          </w:p>
          <w:p w:rsidR="000927FE" w:rsidRDefault="004A46E7" w:rsidP="000927FE">
            <w:pPr>
              <w:framePr w:hSpace="141" w:wrap="around" w:vAnchor="text" w:hAnchor="margin" w:y="-1598"/>
              <w:spacing w:line="360" w:lineRule="auto"/>
            </w:pPr>
            <w:r>
              <w:t>Sistematik i</w:t>
            </w:r>
            <w:r w:rsidR="000927FE">
              <w:t xml:space="preserve">ş </w:t>
            </w:r>
            <w:r>
              <w:t>p</w:t>
            </w:r>
            <w:r w:rsidR="000927FE">
              <w:t>lanlama</w:t>
            </w:r>
          </w:p>
          <w:p w:rsidR="000927FE" w:rsidRDefault="004A46E7" w:rsidP="000927FE">
            <w:pPr>
              <w:framePr w:hSpace="141" w:wrap="around" w:vAnchor="text" w:hAnchor="margin" w:y="-1598"/>
              <w:spacing w:line="360" w:lineRule="auto"/>
            </w:pPr>
            <w:r>
              <w:t>Kontrol ve d</w:t>
            </w:r>
            <w:r w:rsidR="000927FE">
              <w:t>enetim</w:t>
            </w:r>
          </w:p>
          <w:p w:rsidR="000927FE" w:rsidRDefault="004A46E7" w:rsidP="000927FE">
            <w:pPr>
              <w:framePr w:hSpace="141" w:wrap="around" w:vAnchor="text" w:hAnchor="margin" w:y="-1598"/>
              <w:spacing w:line="360" w:lineRule="auto"/>
            </w:pPr>
            <w:r>
              <w:t>Rapor h</w:t>
            </w:r>
            <w:r w:rsidR="000927FE">
              <w:t>azırlama</w:t>
            </w:r>
          </w:p>
          <w:p w:rsidR="000927FE" w:rsidRDefault="000927FE" w:rsidP="000927FE">
            <w:pPr>
              <w:framePr w:hSpace="141" w:wrap="around" w:vAnchor="text" w:hAnchor="margin" w:y="-1598"/>
              <w:spacing w:line="360" w:lineRule="auto"/>
            </w:pPr>
            <w:r>
              <w:t xml:space="preserve">Süreç </w:t>
            </w:r>
            <w:r w:rsidR="004A46E7">
              <w:t>a</w:t>
            </w:r>
            <w:r>
              <w:t>nalizi</w:t>
            </w:r>
          </w:p>
          <w:p w:rsidR="00907D93" w:rsidRDefault="00907D93" w:rsidP="00AF2DB4">
            <w:pPr>
              <w:framePr w:hSpace="141" w:wrap="around" w:vAnchor="text" w:hAnchor="margin" w:y="-1598"/>
              <w:spacing w:line="360" w:lineRule="auto"/>
            </w:pPr>
          </w:p>
        </w:tc>
        <w:tc>
          <w:tcPr>
            <w:tcW w:w="3057" w:type="dxa"/>
          </w:tcPr>
          <w:p w:rsidR="00907D93" w:rsidRDefault="00907D93" w:rsidP="009C16BF">
            <w:pPr>
              <w:spacing w:line="360" w:lineRule="auto"/>
            </w:pPr>
          </w:p>
        </w:tc>
      </w:tr>
    </w:tbl>
    <w:p w:rsidR="00907D93" w:rsidRDefault="00907D93" w:rsidP="00907D93">
      <w:r>
        <w:t xml:space="preserve">Görev Tanımını                                                                                                                      </w:t>
      </w:r>
    </w:p>
    <w:p w:rsidR="008D6485" w:rsidRDefault="008D6485" w:rsidP="008D6485">
      <w:proofErr w:type="gramStart"/>
      <w:r>
        <w:t>Hazırlayan : Mali</w:t>
      </w:r>
      <w:proofErr w:type="gramEnd"/>
      <w:r>
        <w:t xml:space="preserve"> Hizmetler Uzman Yardımcısı  Taner TURAN              </w:t>
      </w:r>
      <w:r>
        <w:tab/>
      </w:r>
      <w:r>
        <w:tab/>
        <w:t xml:space="preserve">    İmza :                                                                                                                                                          </w:t>
      </w:r>
    </w:p>
    <w:p w:rsidR="008D6485" w:rsidRDefault="008D6485" w:rsidP="008D6485">
      <w:pPr>
        <w:tabs>
          <w:tab w:val="left" w:pos="7088"/>
        </w:tabs>
      </w:pPr>
      <w:proofErr w:type="gramStart"/>
      <w:r>
        <w:t>Onaylayan : Daire</w:t>
      </w:r>
      <w:proofErr w:type="gramEnd"/>
      <w:r>
        <w:t xml:space="preserve"> Başkanı Şerafettin KÖSE                                                                       İmza :                                                 </w:t>
      </w:r>
    </w:p>
    <w:p w:rsidR="00907D93" w:rsidRDefault="009134A9" w:rsidP="00907D93">
      <w:r>
        <w:t xml:space="preserve">Görevli </w:t>
      </w:r>
      <w:proofErr w:type="gramStart"/>
      <w:r>
        <w:t>P</w:t>
      </w:r>
      <w:r w:rsidR="00FE47A5">
        <w:t xml:space="preserve">ersonel : </w:t>
      </w:r>
      <w:r w:rsidR="00FE092E">
        <w:t>Mali</w:t>
      </w:r>
      <w:proofErr w:type="gramEnd"/>
      <w:r w:rsidR="00FE092E">
        <w:t xml:space="preserve"> Hizmetler Uzman Yardımcısı Taner TURAN</w:t>
      </w:r>
      <w:r w:rsidR="00FE47A5">
        <w:t xml:space="preserve">     </w:t>
      </w:r>
      <w:r w:rsidR="00CD2002">
        <w:t xml:space="preserve">                  </w:t>
      </w:r>
      <w:r w:rsidR="008D6485">
        <w:t xml:space="preserve">    </w:t>
      </w:r>
      <w:r w:rsidR="00CD2002">
        <w:t xml:space="preserve"> </w:t>
      </w:r>
      <w:r>
        <w:t xml:space="preserve"> İ</w:t>
      </w:r>
      <w:r w:rsidR="00907D93">
        <w:t xml:space="preserve">mza :                                                </w:t>
      </w:r>
    </w:p>
    <w:sectPr w:rsidR="00907D93" w:rsidSect="0067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3A" w:rsidRDefault="00721B3A" w:rsidP="003F6A2C">
      <w:pPr>
        <w:spacing w:after="0" w:line="240" w:lineRule="auto"/>
      </w:pPr>
      <w:r>
        <w:separator/>
      </w:r>
    </w:p>
  </w:endnote>
  <w:endnote w:type="continuationSeparator" w:id="0">
    <w:p w:rsidR="00721B3A" w:rsidRDefault="00721B3A" w:rsidP="003F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3A" w:rsidRDefault="00721B3A" w:rsidP="003F6A2C">
      <w:pPr>
        <w:spacing w:after="0" w:line="240" w:lineRule="auto"/>
      </w:pPr>
      <w:r>
        <w:separator/>
      </w:r>
    </w:p>
  </w:footnote>
  <w:footnote w:type="continuationSeparator" w:id="0">
    <w:p w:rsidR="00721B3A" w:rsidRDefault="00721B3A" w:rsidP="003F6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C7E"/>
    <w:rsid w:val="00052688"/>
    <w:rsid w:val="000542B2"/>
    <w:rsid w:val="0007234C"/>
    <w:rsid w:val="00085040"/>
    <w:rsid w:val="000927FE"/>
    <w:rsid w:val="000B6646"/>
    <w:rsid w:val="000C79D6"/>
    <w:rsid w:val="00101BEF"/>
    <w:rsid w:val="00191CC5"/>
    <w:rsid w:val="001D6A51"/>
    <w:rsid w:val="0021491A"/>
    <w:rsid w:val="00224A63"/>
    <w:rsid w:val="00233F6C"/>
    <w:rsid w:val="0025628C"/>
    <w:rsid w:val="0027230B"/>
    <w:rsid w:val="00297331"/>
    <w:rsid w:val="002B4966"/>
    <w:rsid w:val="002C4F04"/>
    <w:rsid w:val="00316B96"/>
    <w:rsid w:val="0032375E"/>
    <w:rsid w:val="0034078C"/>
    <w:rsid w:val="003D1630"/>
    <w:rsid w:val="003D49D6"/>
    <w:rsid w:val="003F6A2C"/>
    <w:rsid w:val="003F7957"/>
    <w:rsid w:val="00443989"/>
    <w:rsid w:val="0046410D"/>
    <w:rsid w:val="004642F3"/>
    <w:rsid w:val="00474A57"/>
    <w:rsid w:val="004A46E7"/>
    <w:rsid w:val="004F47B5"/>
    <w:rsid w:val="005555A9"/>
    <w:rsid w:val="00592C5E"/>
    <w:rsid w:val="005B15B0"/>
    <w:rsid w:val="005B345A"/>
    <w:rsid w:val="005B34B8"/>
    <w:rsid w:val="005F2D57"/>
    <w:rsid w:val="00642258"/>
    <w:rsid w:val="00647C7E"/>
    <w:rsid w:val="00652C2B"/>
    <w:rsid w:val="00653DDF"/>
    <w:rsid w:val="00665BFF"/>
    <w:rsid w:val="006761AB"/>
    <w:rsid w:val="00681B08"/>
    <w:rsid w:val="00721B3A"/>
    <w:rsid w:val="00742AF4"/>
    <w:rsid w:val="00764FDE"/>
    <w:rsid w:val="007C2C5E"/>
    <w:rsid w:val="007C3F26"/>
    <w:rsid w:val="007E04BD"/>
    <w:rsid w:val="0082072D"/>
    <w:rsid w:val="00821BAE"/>
    <w:rsid w:val="00837DF8"/>
    <w:rsid w:val="00857115"/>
    <w:rsid w:val="008D1A3A"/>
    <w:rsid w:val="008D2B83"/>
    <w:rsid w:val="008D6485"/>
    <w:rsid w:val="00907D93"/>
    <w:rsid w:val="009134A9"/>
    <w:rsid w:val="0091612F"/>
    <w:rsid w:val="009635D7"/>
    <w:rsid w:val="0097230C"/>
    <w:rsid w:val="009872FD"/>
    <w:rsid w:val="009C16BF"/>
    <w:rsid w:val="009E2227"/>
    <w:rsid w:val="009E68E2"/>
    <w:rsid w:val="009F4178"/>
    <w:rsid w:val="00A023CB"/>
    <w:rsid w:val="00A31D85"/>
    <w:rsid w:val="00A97F76"/>
    <w:rsid w:val="00AD76C6"/>
    <w:rsid w:val="00AE2697"/>
    <w:rsid w:val="00AF2DB4"/>
    <w:rsid w:val="00B254F4"/>
    <w:rsid w:val="00B56A48"/>
    <w:rsid w:val="00B609EB"/>
    <w:rsid w:val="00B703B1"/>
    <w:rsid w:val="00B81B72"/>
    <w:rsid w:val="00B85C2E"/>
    <w:rsid w:val="00C012A3"/>
    <w:rsid w:val="00C135F4"/>
    <w:rsid w:val="00C771CD"/>
    <w:rsid w:val="00CA4CF3"/>
    <w:rsid w:val="00CD2002"/>
    <w:rsid w:val="00D30646"/>
    <w:rsid w:val="00D41A73"/>
    <w:rsid w:val="00D4564A"/>
    <w:rsid w:val="00E21F61"/>
    <w:rsid w:val="00E2695B"/>
    <w:rsid w:val="00E35E12"/>
    <w:rsid w:val="00E957A9"/>
    <w:rsid w:val="00F804F2"/>
    <w:rsid w:val="00FE092E"/>
    <w:rsid w:val="00FE3C1B"/>
    <w:rsid w:val="00FE3FB7"/>
    <w:rsid w:val="00FE47A5"/>
    <w:rsid w:val="00F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7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6A2C"/>
  </w:style>
  <w:style w:type="paragraph" w:styleId="Altbilgi">
    <w:name w:val="footer"/>
    <w:basedOn w:val="Normal"/>
    <w:link w:val="AltbilgiChar"/>
    <w:uiPriority w:val="99"/>
    <w:unhideWhenUsed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6A2C"/>
  </w:style>
  <w:style w:type="character" w:styleId="Kpr">
    <w:name w:val="Hyperlink"/>
    <w:basedOn w:val="VarsaylanParagrafYazTipi"/>
    <w:uiPriority w:val="99"/>
    <w:unhideWhenUsed/>
    <w:rsid w:val="005F2D5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B15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2BEB4-FAA5-4DF9-8E19-197217C9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User</cp:lastModifiedBy>
  <cp:revision>73</cp:revision>
  <cp:lastPrinted>2013-03-21T10:13:00Z</cp:lastPrinted>
  <dcterms:created xsi:type="dcterms:W3CDTF">2013-04-04T08:41:00Z</dcterms:created>
  <dcterms:modified xsi:type="dcterms:W3CDTF">2019-03-22T05:52:00Z</dcterms:modified>
</cp:coreProperties>
</file>