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5"/>
        <w:tblW w:w="9299" w:type="dxa"/>
        <w:tblLook w:val="04A0" w:firstRow="1" w:lastRow="0" w:firstColumn="1" w:lastColumn="0" w:noHBand="0" w:noVBand="1"/>
      </w:tblPr>
      <w:tblGrid>
        <w:gridCol w:w="2192"/>
        <w:gridCol w:w="4153"/>
        <w:gridCol w:w="2954"/>
      </w:tblGrid>
      <w:tr w:rsidR="00260E81" w:rsidRPr="00D01E4C" w:rsidTr="00A62A25">
        <w:trPr>
          <w:trHeight w:val="1441"/>
        </w:trPr>
        <w:tc>
          <w:tcPr>
            <w:tcW w:w="2192" w:type="dxa"/>
          </w:tcPr>
          <w:p w:rsidR="00260E81" w:rsidRPr="00D01E4C" w:rsidRDefault="00FB1014" w:rsidP="00C938A6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64007A1D" wp14:editId="0159A652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260E81" w:rsidRPr="00D01E4C" w:rsidRDefault="00260E81" w:rsidP="00B370CB">
            <w:pPr>
              <w:jc w:val="center"/>
              <w:rPr>
                <w:b/>
              </w:rPr>
            </w:pPr>
          </w:p>
          <w:p w:rsidR="00260E81" w:rsidRPr="00AD6F9B" w:rsidRDefault="00260E81" w:rsidP="00B370CB">
            <w:pPr>
              <w:jc w:val="center"/>
              <w:rPr>
                <w:b/>
                <w:sz w:val="24"/>
                <w:szCs w:val="24"/>
              </w:rPr>
            </w:pPr>
            <w:r w:rsidRPr="00AD6F9B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260E81" w:rsidRPr="00AD6F9B" w:rsidRDefault="00260E81" w:rsidP="00B370CB">
            <w:pPr>
              <w:jc w:val="center"/>
              <w:rPr>
                <w:b/>
                <w:sz w:val="24"/>
                <w:szCs w:val="24"/>
              </w:rPr>
            </w:pPr>
            <w:r w:rsidRPr="00AD6F9B">
              <w:rPr>
                <w:b/>
                <w:sz w:val="24"/>
                <w:szCs w:val="24"/>
              </w:rPr>
              <w:t>STRATEJİ GELİŞTİRME DAİRE BAŞKANLIĞI</w:t>
            </w:r>
          </w:p>
          <w:p w:rsidR="00260E81" w:rsidRPr="00D01E4C" w:rsidRDefault="00260E81" w:rsidP="00B370CB"/>
        </w:tc>
        <w:tc>
          <w:tcPr>
            <w:tcW w:w="2954" w:type="dxa"/>
          </w:tcPr>
          <w:p w:rsidR="00260E81" w:rsidRPr="00D01E4C" w:rsidRDefault="00260E81" w:rsidP="00B370CB">
            <w:r w:rsidRPr="00D01E4C">
              <w:t xml:space="preserve">Doküman </w:t>
            </w:r>
            <w:proofErr w:type="gramStart"/>
            <w:r w:rsidRPr="00D01E4C">
              <w:t>No :</w:t>
            </w:r>
            <w:r w:rsidR="00C0154E">
              <w:t xml:space="preserve"> </w:t>
            </w:r>
            <w:r w:rsidR="007A5F69">
              <w:t>SGDB</w:t>
            </w:r>
            <w:proofErr w:type="gramEnd"/>
            <w:r w:rsidR="007A5F69">
              <w:t>.</w:t>
            </w:r>
            <w:r w:rsidR="00A62A25">
              <w:t>GT.</w:t>
            </w:r>
            <w:r w:rsidR="007A5F69">
              <w:t>MU.</w:t>
            </w:r>
            <w:r w:rsidR="007308B2">
              <w:t>3</w:t>
            </w:r>
          </w:p>
          <w:p w:rsidR="00260E81" w:rsidRPr="00D01E4C" w:rsidRDefault="00260E81" w:rsidP="00B370CB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260E81" w:rsidRPr="00D01E4C" w:rsidRDefault="00260E81" w:rsidP="00B370CB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260E81" w:rsidRPr="00D01E4C" w:rsidRDefault="00260E81" w:rsidP="00B370CB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260E81" w:rsidRPr="00D01E4C" w:rsidRDefault="00260E81" w:rsidP="00B370CB">
            <w:proofErr w:type="gramStart"/>
            <w:r w:rsidRPr="00D01E4C">
              <w:t>Sayfa :</w:t>
            </w:r>
            <w:proofErr w:type="gramEnd"/>
          </w:p>
        </w:tc>
      </w:tr>
    </w:tbl>
    <w:p w:rsidR="00D64E6A" w:rsidRPr="00AD6F9B" w:rsidRDefault="00D64E6A" w:rsidP="00D6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AD6F9B">
        <w:rPr>
          <w:b/>
          <w:sz w:val="28"/>
          <w:szCs w:val="28"/>
        </w:rPr>
        <w:t>GÖREV TANIM FORMU</w:t>
      </w:r>
    </w:p>
    <w:p w:rsidR="00D64E6A" w:rsidRPr="00AD6F9B" w:rsidRDefault="00D64E6A" w:rsidP="00D6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D6F9B">
        <w:rPr>
          <w:b/>
          <w:sz w:val="24"/>
          <w:szCs w:val="24"/>
        </w:rPr>
        <w:t>BİRİMİ: STRATEJİ GELİŞTİRME DAİRE BAŞKANLIĞI</w:t>
      </w:r>
    </w:p>
    <w:p w:rsidR="00D64E6A" w:rsidRPr="00AD6F9B" w:rsidRDefault="00D64E6A" w:rsidP="00D6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D6F9B">
        <w:rPr>
          <w:b/>
          <w:sz w:val="24"/>
          <w:szCs w:val="24"/>
        </w:rPr>
        <w:t>A</w:t>
      </w:r>
      <w:r w:rsidR="00443BFF" w:rsidRPr="00AD6F9B">
        <w:rPr>
          <w:b/>
          <w:sz w:val="24"/>
          <w:szCs w:val="24"/>
        </w:rPr>
        <w:t>LT BİRİM: MUHASEBE KESİN HESAP VE</w:t>
      </w:r>
      <w:r w:rsidRPr="00AD6F9B">
        <w:rPr>
          <w:b/>
          <w:sz w:val="24"/>
          <w:szCs w:val="24"/>
        </w:rPr>
        <w:t xml:space="preserve"> RAPORLAMA ŞUBE MÜDÜRLÜĞÜ</w:t>
      </w:r>
    </w:p>
    <w:p w:rsidR="00D64E6A" w:rsidRPr="00AD6F9B" w:rsidRDefault="00E51B95" w:rsidP="00D6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D6F9B">
        <w:rPr>
          <w:b/>
          <w:sz w:val="24"/>
          <w:szCs w:val="24"/>
        </w:rPr>
        <w:t xml:space="preserve">GÖREV ADI: </w:t>
      </w:r>
      <w:r w:rsidR="00337B10" w:rsidRPr="00AD6F9B">
        <w:rPr>
          <w:b/>
          <w:sz w:val="24"/>
          <w:szCs w:val="24"/>
        </w:rPr>
        <w:t>MUHASEBE GÖREVLİSİ 3</w:t>
      </w:r>
    </w:p>
    <w:p w:rsidR="000D0D51" w:rsidRDefault="00D64E6A" w:rsidP="000D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AD6F9B">
        <w:rPr>
          <w:b/>
          <w:sz w:val="24"/>
          <w:szCs w:val="24"/>
        </w:rPr>
        <w:t>GÖREV AMACI:</w:t>
      </w:r>
      <w:r w:rsidR="00574C47">
        <w:rPr>
          <w:b/>
        </w:rPr>
        <w:t xml:space="preserve"> </w:t>
      </w:r>
      <w:r w:rsidR="000D0D51">
        <w:t xml:space="preserve">Kasa </w:t>
      </w:r>
      <w:r w:rsidR="000D0D51" w:rsidRPr="00BE4E12">
        <w:t>İşlemleri ile Banka nezdinde gerçekleşen ödeme işlemlerinin yasal düzenlemeler ve belirlenen standartlara uygun olarak gerçekleştirilmesini sağlamak.</w:t>
      </w:r>
      <w:r w:rsidR="000D0D51">
        <w:t xml:space="preserve"> Gelirlerin tahakku</w:t>
      </w:r>
      <w:r w:rsidR="00192A16">
        <w:t>ku</w:t>
      </w:r>
      <w:r w:rsidR="000D0D51">
        <w:t>nu yapmak.</w:t>
      </w:r>
      <w:bookmarkStart w:id="0" w:name="_GoBack"/>
      <w:bookmarkEnd w:id="0"/>
    </w:p>
    <w:p w:rsidR="00AA4EFC" w:rsidRPr="008C2FEE" w:rsidRDefault="00AA4EFC" w:rsidP="00A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F72A8">
        <w:rPr>
          <w:b/>
        </w:rPr>
        <w:t xml:space="preserve">İLGİLİ MEVZUAT:                                                                                                                                                             </w:t>
      </w:r>
      <w:r w:rsidRPr="00884D05">
        <w:t xml:space="preserve">657 sayılı Devlet Memurları Kanunu                                                                                                                            5018 saylı Kamu </w:t>
      </w:r>
      <w:r w:rsidRPr="003227F3">
        <w:t xml:space="preserve">Mali Yönetimi ve Kontrol Kanunu                                                                                                                       </w:t>
      </w:r>
      <w:r w:rsidR="00324172">
        <w:t xml:space="preserve">2489 sayılı </w:t>
      </w:r>
      <w:r w:rsidR="00C4417F" w:rsidRPr="003227F3">
        <w:t xml:space="preserve">Kefalet Kanunu   </w:t>
      </w:r>
      <w:r w:rsidR="00474BD6">
        <w:t xml:space="preserve">                                                                                                                                                                  </w:t>
      </w:r>
      <w:r w:rsidR="00C4417F" w:rsidRPr="003227F3">
        <w:t xml:space="preserve"> </w:t>
      </w:r>
      <w:r w:rsidR="00474BD6">
        <w:t xml:space="preserve">6183 Sayılı Amme Alacaklarının Tahsili Hakkında Kanun </w:t>
      </w:r>
      <w:r w:rsidR="00474BD6" w:rsidRPr="00884D05">
        <w:t xml:space="preserve">  </w:t>
      </w:r>
      <w:r w:rsidR="00474BD6">
        <w:t xml:space="preserve">                                                                                           </w:t>
      </w:r>
      <w:r w:rsidR="00C4417F" w:rsidRPr="003227F3">
        <w:t xml:space="preserve">                                                                                                                                               </w:t>
      </w:r>
      <w:r w:rsidR="00086BEE" w:rsidRPr="003227F3">
        <w:t xml:space="preserve"> </w:t>
      </w:r>
      <w:r w:rsidR="00A85F23">
        <w:t xml:space="preserve">2547 Sayılı Yükseköğretim Kanunu                                                                                                                2914 Sayılı Yükseköğretim Personel Kanunu                                                                                                </w:t>
      </w:r>
      <w:r w:rsidRPr="003227F3">
        <w:t xml:space="preserve">Merkezi Yönetim Harcama Belgeleri Yönetmeliği                                                                                        </w:t>
      </w:r>
      <w:r w:rsidR="00B222DA" w:rsidRPr="003227F3">
        <w:t>Merkezi Yönetim Muhasebe Yönetmeliği</w:t>
      </w:r>
      <w:r w:rsidRPr="003227F3">
        <w:t xml:space="preserve">  </w:t>
      </w:r>
      <w:r w:rsidR="003227F3" w:rsidRPr="003227F3">
        <w:t xml:space="preserve">                                                                                              </w:t>
      </w:r>
      <w:r w:rsidR="00EF38C7">
        <w:t xml:space="preserve">  </w:t>
      </w:r>
      <w:r w:rsidR="00D667CC">
        <w:t xml:space="preserve">Strateji Geliştirme Birimlerinin Çalışma Usul ve Esasları Hakkında Yönetmelik                                                                                                                         </w:t>
      </w:r>
      <w:r w:rsidRPr="003227F3">
        <w:t xml:space="preserve">      </w:t>
      </w:r>
      <w:r w:rsidR="00C945BE" w:rsidRPr="003227F3">
        <w:t xml:space="preserve">                                                                                 </w:t>
      </w:r>
      <w:r w:rsidRPr="003227F3">
        <w:t xml:space="preserve"> </w:t>
      </w:r>
      <w:r w:rsidR="00C945BE" w:rsidRPr="003227F3">
        <w:t xml:space="preserve">                 </w:t>
      </w:r>
      <w:r w:rsidRPr="003227F3">
        <w:t xml:space="preserve">  </w:t>
      </w:r>
    </w:p>
    <w:p w:rsidR="00D64E6A" w:rsidRPr="00AD6F9B" w:rsidRDefault="003C1ABD" w:rsidP="003C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AD6F9B">
        <w:rPr>
          <w:b/>
          <w:sz w:val="24"/>
          <w:szCs w:val="24"/>
        </w:rPr>
        <w:t>GÖREVLER</w:t>
      </w:r>
    </w:p>
    <w:p w:rsidR="003227F3" w:rsidRDefault="00E43FDA" w:rsidP="0032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152ABA">
        <w:t xml:space="preserve">Kayıtların mevzuata uygun, saydam ve erişilebilir şekilde tutulmasını ve bu kayıtlara ilişkin bilgisayar programı, defter ve belgelerin denetime hazır şekilde muhafaza </w:t>
      </w:r>
      <w:r w:rsidR="00E34162" w:rsidRPr="00152ABA">
        <w:t>edilmesini sağlamak,</w:t>
      </w:r>
    </w:p>
    <w:p w:rsidR="000D0D51" w:rsidRPr="008C2FEE" w:rsidRDefault="000D0D51" w:rsidP="000D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DC7D09">
        <w:rPr>
          <w:rFonts w:cstheme="minorHAnsi"/>
        </w:rPr>
        <w:t>Banka işlemlerini yürütmek,</w:t>
      </w:r>
      <w:r>
        <w:rPr>
          <w:rFonts w:cstheme="minorHAnsi"/>
        </w:rPr>
        <w:t xml:space="preserve"> </w:t>
      </w:r>
      <w:r w:rsidRPr="00DC7D09">
        <w:rPr>
          <w:rFonts w:cstheme="minorHAnsi"/>
        </w:rPr>
        <w:t xml:space="preserve"> hesap özeti kayıtlarını günlük </w:t>
      </w:r>
      <w:r>
        <w:rPr>
          <w:rFonts w:cstheme="minorHAnsi"/>
        </w:rPr>
        <w:t>olarak dosyalamak,</w:t>
      </w:r>
    </w:p>
    <w:p w:rsidR="000D0D51" w:rsidRDefault="000D0D51" w:rsidP="000D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5E009D">
        <w:rPr>
          <w:rFonts w:cstheme="minorHAnsi"/>
        </w:rPr>
        <w:t>Muhasebe işlemlerini, Merkezi Yönetim Muhasebe Yönetmeliğinde belirtilen hükümlere uygun ola</w:t>
      </w:r>
      <w:r>
        <w:rPr>
          <w:rFonts w:cstheme="minorHAnsi"/>
        </w:rPr>
        <w:t>rak MYS sistemine aktarmak,</w:t>
      </w:r>
    </w:p>
    <w:p w:rsidR="000D0D51" w:rsidRDefault="000D0D51" w:rsidP="000D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77F1E">
        <w:rPr>
          <w:rFonts w:cstheme="minorHAnsi"/>
        </w:rPr>
        <w:t>Ödemelerin yapılması ve onaylanmış evrakların arşivlenmesi sürecinde</w:t>
      </w:r>
      <w:r>
        <w:rPr>
          <w:rFonts w:cstheme="minorHAnsi"/>
        </w:rPr>
        <w:t xml:space="preserve"> MYS sistemi üzerinden onaylanan işlemlere ait gönderme emri ve ayrıntılı banka listelerini almak. Banka listelerini alıp ilgili kurum ve kişilerin banka hesaplarına ödeme işlemlerini yapıp arşivleme işlemlerini yapmak,</w:t>
      </w:r>
    </w:p>
    <w:p w:rsidR="000D0D51" w:rsidRDefault="000D0D51" w:rsidP="000D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Banka hesabı ve gönderme emrinin kapatılması sürecinde üniversite hesabından ilgili firmalara veya kişilere yapılan ödemeler gerçekleştikten sonra bankadan ödemelere ilişkin hesap </w:t>
      </w:r>
      <w:proofErr w:type="gramStart"/>
      <w:r>
        <w:rPr>
          <w:rFonts w:cstheme="minorHAnsi"/>
        </w:rPr>
        <w:t>ekstresi</w:t>
      </w:r>
      <w:proofErr w:type="gramEnd"/>
      <w:r>
        <w:rPr>
          <w:rFonts w:cstheme="minorHAnsi"/>
        </w:rPr>
        <w:t xml:space="preserve"> alıp MYS sistemi üzerinden kontrol etmek,</w:t>
      </w:r>
    </w:p>
    <w:p w:rsidR="000D0D51" w:rsidRPr="00FA44B4" w:rsidRDefault="000D0D51" w:rsidP="000D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05"/>
        </w:tabs>
        <w:jc w:val="both"/>
      </w:pPr>
      <w:r w:rsidRPr="00FA44B4">
        <w:lastRenderedPageBreak/>
        <w:t>Döner Sermaye gelirleri hariç, Üniversitenin tüm gelirlerin tahakkuku ile gelir ve alacakların tahsil ve taki</w:t>
      </w:r>
      <w:r>
        <w:t>p edilmesi işlemlerini yürütmek,</w:t>
      </w:r>
    </w:p>
    <w:p w:rsidR="000D0D51" w:rsidRPr="008C2FEE" w:rsidRDefault="000D0D51" w:rsidP="000D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Taşınmaz kiralamalarına ilişkin kayıt işlemlerini yapmak,</w:t>
      </w:r>
    </w:p>
    <w:p w:rsidR="00EA4872" w:rsidRDefault="00EA4872" w:rsidP="00EA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t xml:space="preserve">Daire Başkanı ve/veya Birim amiri </w:t>
      </w:r>
      <w:r>
        <w:rPr>
          <w:rFonts w:cstheme="minorHAnsi"/>
        </w:rPr>
        <w:t>tarafından verilen diğer görevleri yapmak</w:t>
      </w:r>
      <w:r w:rsidR="00E34162">
        <w:rPr>
          <w:rFonts w:cstheme="minorHAnsi"/>
        </w:rPr>
        <w:t>tır</w:t>
      </w:r>
      <w:r>
        <w:rPr>
          <w:rFonts w:cstheme="minorHAnsi"/>
        </w:rPr>
        <w:t>.</w:t>
      </w:r>
    </w:p>
    <w:p w:rsidR="00D209F5" w:rsidRDefault="00D209F5" w:rsidP="0032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theme="minorHAnsi"/>
          <w:b/>
        </w:rPr>
      </w:pPr>
      <w:r w:rsidRPr="00D209F5">
        <w:rPr>
          <w:rFonts w:cstheme="minorHAnsi"/>
          <w:b/>
        </w:rPr>
        <w:t>SORUMLULUKLAR</w:t>
      </w:r>
    </w:p>
    <w:p w:rsidR="00D209F5" w:rsidRPr="00D209F5" w:rsidRDefault="00D209F5" w:rsidP="0032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D209F5">
        <w:rPr>
          <w:rFonts w:cstheme="minorHAnsi"/>
        </w:rPr>
        <w:t>Etik kurallara uygun davranışlarda bulunma</w:t>
      </w:r>
      <w:r w:rsidR="00E34162">
        <w:rPr>
          <w:rFonts w:cstheme="minorHAnsi"/>
        </w:rPr>
        <w:t>k,  görevlerini yerine getirmek,</w:t>
      </w:r>
    </w:p>
    <w:p w:rsidR="00D209F5" w:rsidRPr="00D209F5" w:rsidRDefault="00D209F5" w:rsidP="0032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D209F5">
        <w:rPr>
          <w:rFonts w:cstheme="minorHAnsi"/>
        </w:rPr>
        <w:t xml:space="preserve">Mevzuatı takip etmek, değişiklikler hakkında Başkanlığa bilgi vererek ilgili </w:t>
      </w:r>
      <w:r w:rsidR="00E34162">
        <w:rPr>
          <w:rFonts w:cstheme="minorHAnsi"/>
        </w:rPr>
        <w:t>iş ve işlemleri yerine getirmek,</w:t>
      </w:r>
    </w:p>
    <w:p w:rsidR="00D209F5" w:rsidRPr="00D209F5" w:rsidRDefault="00D209F5" w:rsidP="0032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D209F5">
        <w:rPr>
          <w:rFonts w:cstheme="minorHAnsi"/>
        </w:rPr>
        <w:t>Görevi ile ilgili tüm faaliyetlerini mevcut iç kontrol sisteminin tanım ve düzenlemelerine uygu</w:t>
      </w:r>
      <w:r w:rsidR="00E34162">
        <w:rPr>
          <w:rFonts w:cstheme="minorHAnsi"/>
        </w:rPr>
        <w:t>n olarak yürütülmesini sağlamak,</w:t>
      </w:r>
    </w:p>
    <w:p w:rsidR="00D209F5" w:rsidRPr="00D209F5" w:rsidRDefault="00D209F5" w:rsidP="00AD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D209F5">
        <w:rPr>
          <w:rFonts w:cstheme="minorHAnsi"/>
        </w:rPr>
        <w:t>Yapacağı iş ve işlemleri,  şeffaflık, hesap verebilirlik ve katılımcılık anlayışı içerisinde ve kamu kaynaklarını verimli kulla</w:t>
      </w:r>
      <w:r w:rsidR="00E34162">
        <w:rPr>
          <w:rFonts w:cstheme="minorHAnsi"/>
        </w:rPr>
        <w:t>nılacak biçimde yerine getirmektir.</w:t>
      </w:r>
    </w:p>
    <w:p w:rsidR="00D64E6A" w:rsidRPr="008C2FEE" w:rsidRDefault="00D64E6A" w:rsidP="00D64E6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D6F9B">
        <w:rPr>
          <w:b/>
          <w:sz w:val="24"/>
          <w:szCs w:val="24"/>
        </w:rPr>
        <w:t>İŞ ÇIKTISI:</w:t>
      </w:r>
      <w:r w:rsidRPr="008C2FEE">
        <w:t xml:space="preserve"> Sorumlulukları içerisinde yapılan iş ve işlemlere ilişkin sunulmaya hazır, kontrol edilmiş ve paraflanmış her türlü yazı, liste, onay, form, rapor, dosya vb.</w:t>
      </w:r>
    </w:p>
    <w:p w:rsidR="00D64E6A" w:rsidRPr="00717DBE" w:rsidRDefault="00D64E6A" w:rsidP="00D64E6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C2FEE">
        <w:rPr>
          <w:b/>
        </w:rPr>
        <w:t>İLETİŞİM İÇERİSİNDE OLUNAN BİRİMLER:</w:t>
      </w:r>
      <w:r w:rsidRPr="008C2FEE">
        <w:t xml:space="preserve"> </w:t>
      </w:r>
      <w:r w:rsidR="00FE0FC4" w:rsidRPr="00717DBE">
        <w:t>Üniversitedeki tüm harcama birimleri, Anlaşmalı Banka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252"/>
        <w:gridCol w:w="108"/>
      </w:tblGrid>
      <w:tr w:rsidR="00D64E6A" w:rsidRPr="008C2FEE" w:rsidTr="003E4C87">
        <w:tc>
          <w:tcPr>
            <w:tcW w:w="9288" w:type="dxa"/>
            <w:gridSpan w:val="3"/>
          </w:tcPr>
          <w:p w:rsidR="00D64E6A" w:rsidRPr="00AD6F9B" w:rsidRDefault="00AD6F9B" w:rsidP="00D5649A">
            <w:pPr>
              <w:rPr>
                <w:b/>
                <w:sz w:val="24"/>
                <w:szCs w:val="24"/>
              </w:rPr>
            </w:pPr>
            <w:r w:rsidRPr="00AD6F9B">
              <w:rPr>
                <w:b/>
                <w:sz w:val="24"/>
                <w:szCs w:val="24"/>
              </w:rPr>
              <w:t>YETKİNLİKLER</w:t>
            </w:r>
          </w:p>
        </w:tc>
      </w:tr>
      <w:tr w:rsidR="00D64E6A" w:rsidRPr="008C2FEE" w:rsidTr="003E4C87">
        <w:tc>
          <w:tcPr>
            <w:tcW w:w="9288" w:type="dxa"/>
            <w:gridSpan w:val="3"/>
          </w:tcPr>
          <w:p w:rsidR="00D64E6A" w:rsidRPr="008C2FEE" w:rsidRDefault="00D64E6A" w:rsidP="00D5649A">
            <w:pPr>
              <w:tabs>
                <w:tab w:val="left" w:pos="3690"/>
              </w:tabs>
            </w:pPr>
            <w:r w:rsidRPr="008C2FEE">
              <w:rPr>
                <w:b/>
              </w:rPr>
              <w:t>TEMEL</w:t>
            </w:r>
            <w:r w:rsidRPr="008C2FEE">
              <w:tab/>
            </w:r>
            <w:r w:rsidRPr="008C2FEE">
              <w:rPr>
                <w:b/>
              </w:rPr>
              <w:t xml:space="preserve">      </w:t>
            </w:r>
            <w:r w:rsidR="000D0D51">
              <w:rPr>
                <w:b/>
              </w:rPr>
              <w:t xml:space="preserve">                                    </w:t>
            </w:r>
            <w:r w:rsidRPr="008C2FEE">
              <w:rPr>
                <w:b/>
              </w:rPr>
              <w:t xml:space="preserve">TEKNİK                               </w:t>
            </w:r>
            <w:r w:rsidR="000D0D51">
              <w:rPr>
                <w:b/>
              </w:rPr>
              <w:t xml:space="preserve">                     </w:t>
            </w:r>
          </w:p>
        </w:tc>
      </w:tr>
      <w:tr w:rsidR="000D0D51" w:rsidRPr="008C2FEE" w:rsidTr="000D0D51">
        <w:trPr>
          <w:gridAfter w:val="1"/>
          <w:wAfter w:w="108" w:type="dxa"/>
          <w:trHeight w:val="1618"/>
        </w:trPr>
        <w:tc>
          <w:tcPr>
            <w:tcW w:w="4928" w:type="dxa"/>
          </w:tcPr>
          <w:p w:rsidR="000D0D51" w:rsidRDefault="000D0D51" w:rsidP="00AB3AB2">
            <w:pPr>
              <w:spacing w:line="360" w:lineRule="auto"/>
            </w:pPr>
            <w:r>
              <w:t xml:space="preserve">Başarı ve çaba </w:t>
            </w:r>
          </w:p>
          <w:p w:rsidR="000D0D51" w:rsidRDefault="000D0D51" w:rsidP="00AB3AB2">
            <w:pPr>
              <w:spacing w:line="360" w:lineRule="auto"/>
            </w:pPr>
            <w:r>
              <w:t>Detaylara önem verme</w:t>
            </w:r>
          </w:p>
          <w:p w:rsidR="000D0D51" w:rsidRDefault="000D0D51" w:rsidP="00AB3AB2">
            <w:pPr>
              <w:spacing w:line="360" w:lineRule="auto"/>
            </w:pPr>
            <w:r>
              <w:t>Gelişime ve değişime yatkınlık</w:t>
            </w:r>
          </w:p>
          <w:p w:rsidR="000D0D51" w:rsidRDefault="000D0D51" w:rsidP="00AB3AB2">
            <w:pPr>
              <w:spacing w:line="360" w:lineRule="auto"/>
            </w:pPr>
            <w:r>
              <w:t xml:space="preserve">İletişim ve ilişki kurma </w:t>
            </w:r>
          </w:p>
          <w:p w:rsidR="000D0D51" w:rsidRDefault="000D0D51" w:rsidP="00AB3AB2">
            <w:pPr>
              <w:spacing w:line="360" w:lineRule="auto"/>
            </w:pPr>
            <w:r>
              <w:t>İş ahlakı ve güvenilirlik</w:t>
            </w:r>
          </w:p>
          <w:p w:rsidR="000D0D51" w:rsidRDefault="000D0D51" w:rsidP="00AB3AB2">
            <w:pPr>
              <w:spacing w:line="360" w:lineRule="auto"/>
            </w:pPr>
            <w:r>
              <w:t xml:space="preserve">Problem çözme </w:t>
            </w:r>
          </w:p>
          <w:p w:rsidR="000D0D51" w:rsidRDefault="000D0D51" w:rsidP="00AB3AB2">
            <w:pPr>
              <w:spacing w:line="360" w:lineRule="auto"/>
            </w:pPr>
            <w:r>
              <w:t xml:space="preserve">Sonuç odaklılık </w:t>
            </w:r>
          </w:p>
          <w:p w:rsidR="000D0D51" w:rsidRPr="008C2FEE" w:rsidRDefault="000D0D51" w:rsidP="00AB3AB2">
            <w:pPr>
              <w:spacing w:line="360" w:lineRule="auto"/>
            </w:pPr>
            <w:r>
              <w:t>Tedbirlilik</w:t>
            </w:r>
          </w:p>
        </w:tc>
        <w:tc>
          <w:tcPr>
            <w:tcW w:w="4252" w:type="dxa"/>
          </w:tcPr>
          <w:p w:rsidR="000D0D51" w:rsidRDefault="000D0D51" w:rsidP="00AB3AB2">
            <w:pPr>
              <w:spacing w:line="360" w:lineRule="auto"/>
            </w:pPr>
            <w:r>
              <w:t>Kamu mali yönetim bilgisi</w:t>
            </w:r>
          </w:p>
          <w:p w:rsidR="000D0D51" w:rsidRDefault="000D0D51" w:rsidP="00AD6F9B">
            <w:pPr>
              <w:spacing w:line="360" w:lineRule="auto"/>
            </w:pPr>
            <w:r>
              <w:t>İcra ve nafaka kesintisi işlem bilgisi</w:t>
            </w:r>
          </w:p>
          <w:p w:rsidR="000D0D51" w:rsidRDefault="000D0D51" w:rsidP="00AB3AB2">
            <w:pPr>
              <w:spacing w:line="360" w:lineRule="auto"/>
            </w:pPr>
            <w:r>
              <w:t>MYS, KBS, HYS vb. yönetim bilgi sistemi kullanımı</w:t>
            </w:r>
          </w:p>
          <w:p w:rsidR="000D0D51" w:rsidRDefault="000D0D51" w:rsidP="00AB3AB2">
            <w:pPr>
              <w:spacing w:line="360" w:lineRule="auto"/>
            </w:pPr>
            <w:r>
              <w:t>Veri toplama ve işleme</w:t>
            </w:r>
          </w:p>
          <w:p w:rsidR="000D0D51" w:rsidRDefault="000D0D51" w:rsidP="00AB3AB2">
            <w:pPr>
              <w:spacing w:line="360" w:lineRule="auto"/>
            </w:pPr>
            <w:r>
              <w:t>İşlem gerçekleştirme ve kontrol</w:t>
            </w:r>
          </w:p>
          <w:p w:rsidR="000D0D51" w:rsidRDefault="000D0D51" w:rsidP="00AB3AB2">
            <w:pPr>
              <w:spacing w:line="360" w:lineRule="auto"/>
            </w:pPr>
            <w:r>
              <w:t>Microsoft Office kullanımı</w:t>
            </w:r>
          </w:p>
          <w:p w:rsidR="000D0D51" w:rsidRDefault="000D0D51" w:rsidP="00AB3AB2">
            <w:pPr>
              <w:spacing w:line="360" w:lineRule="auto"/>
            </w:pPr>
            <w:r>
              <w:t>Resmi yazışma ve dosyalama</w:t>
            </w:r>
          </w:p>
          <w:p w:rsidR="000D0D51" w:rsidRPr="008C2FEE" w:rsidRDefault="000D0D51" w:rsidP="00AD6F9B">
            <w:pPr>
              <w:spacing w:line="360" w:lineRule="auto"/>
            </w:pPr>
            <w:r>
              <w:t>İstatistiksel analiz</w:t>
            </w:r>
          </w:p>
        </w:tc>
      </w:tr>
    </w:tbl>
    <w:p w:rsidR="00AB3AB2" w:rsidRDefault="00AB3AB2" w:rsidP="00E460E4"/>
    <w:p w:rsidR="00E460E4" w:rsidRDefault="00E460E4" w:rsidP="00E460E4">
      <w:r>
        <w:t xml:space="preserve">Görev Tanımını                                                                                                                      </w:t>
      </w:r>
    </w:p>
    <w:p w:rsidR="00EE69ED" w:rsidRDefault="00EE69ED" w:rsidP="00EE69ED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EE69ED" w:rsidRDefault="00EE69ED" w:rsidP="00EE69ED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EF4CBB" w:rsidRPr="00D64E6A" w:rsidRDefault="00E460E4" w:rsidP="00E460E4">
      <w:r>
        <w:t xml:space="preserve">Görevli </w:t>
      </w:r>
      <w:r w:rsidR="00C0154E">
        <w:t>P</w:t>
      </w:r>
      <w:r w:rsidR="0049568F">
        <w:t xml:space="preserve">ersonel: </w:t>
      </w:r>
      <w:r w:rsidR="000D0D51">
        <w:t xml:space="preserve"> Memur Talha KARACA</w:t>
      </w:r>
      <w:r w:rsidR="000D0D51">
        <w:tab/>
        <w:t xml:space="preserve">                          </w:t>
      </w:r>
      <w:r w:rsidR="00EE69ED">
        <w:t xml:space="preserve">                                   </w:t>
      </w:r>
      <w:proofErr w:type="gramStart"/>
      <w:r w:rsidR="00C0154E">
        <w:t>İ</w:t>
      </w:r>
      <w:r>
        <w:t xml:space="preserve">mza </w:t>
      </w:r>
      <w:r w:rsidR="00EE69ED">
        <w:t>:</w:t>
      </w:r>
      <w:proofErr w:type="gramEnd"/>
    </w:p>
    <w:sectPr w:rsidR="00EF4CBB" w:rsidRPr="00D64E6A" w:rsidSect="006A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E26"/>
    <w:rsid w:val="00020950"/>
    <w:rsid w:val="00063120"/>
    <w:rsid w:val="00086BEE"/>
    <w:rsid w:val="000D0D51"/>
    <w:rsid w:val="00140D0C"/>
    <w:rsid w:val="00152ABA"/>
    <w:rsid w:val="00153E26"/>
    <w:rsid w:val="00192A16"/>
    <w:rsid w:val="00260E81"/>
    <w:rsid w:val="00266355"/>
    <w:rsid w:val="00280057"/>
    <w:rsid w:val="002E47AF"/>
    <w:rsid w:val="003227F3"/>
    <w:rsid w:val="00324172"/>
    <w:rsid w:val="00335753"/>
    <w:rsid w:val="00337B10"/>
    <w:rsid w:val="003553CB"/>
    <w:rsid w:val="003C1ABD"/>
    <w:rsid w:val="003C4064"/>
    <w:rsid w:val="003E4C87"/>
    <w:rsid w:val="003F59A5"/>
    <w:rsid w:val="00424A71"/>
    <w:rsid w:val="00433552"/>
    <w:rsid w:val="00443BFF"/>
    <w:rsid w:val="00450DAF"/>
    <w:rsid w:val="00474BD6"/>
    <w:rsid w:val="0049093F"/>
    <w:rsid w:val="0049568F"/>
    <w:rsid w:val="00531182"/>
    <w:rsid w:val="00574C47"/>
    <w:rsid w:val="005A39B7"/>
    <w:rsid w:val="005B25F2"/>
    <w:rsid w:val="00654CD2"/>
    <w:rsid w:val="00660BA4"/>
    <w:rsid w:val="006864D5"/>
    <w:rsid w:val="006A3325"/>
    <w:rsid w:val="00717DBE"/>
    <w:rsid w:val="007308B2"/>
    <w:rsid w:val="007A5F69"/>
    <w:rsid w:val="007E14C4"/>
    <w:rsid w:val="008802F9"/>
    <w:rsid w:val="008A45A7"/>
    <w:rsid w:val="00931EFB"/>
    <w:rsid w:val="009658F3"/>
    <w:rsid w:val="009D26EC"/>
    <w:rsid w:val="009D3213"/>
    <w:rsid w:val="00A16095"/>
    <w:rsid w:val="00A62A25"/>
    <w:rsid w:val="00A64929"/>
    <w:rsid w:val="00A751DB"/>
    <w:rsid w:val="00A85F23"/>
    <w:rsid w:val="00AA4EFC"/>
    <w:rsid w:val="00AB3AB2"/>
    <w:rsid w:val="00AD6F9B"/>
    <w:rsid w:val="00B162AA"/>
    <w:rsid w:val="00B222DA"/>
    <w:rsid w:val="00B437C0"/>
    <w:rsid w:val="00B65531"/>
    <w:rsid w:val="00B8066B"/>
    <w:rsid w:val="00BA730E"/>
    <w:rsid w:val="00C0154E"/>
    <w:rsid w:val="00C4417F"/>
    <w:rsid w:val="00C938A6"/>
    <w:rsid w:val="00C945BE"/>
    <w:rsid w:val="00D209F5"/>
    <w:rsid w:val="00D44BA1"/>
    <w:rsid w:val="00D64E6A"/>
    <w:rsid w:val="00D667CC"/>
    <w:rsid w:val="00D77E58"/>
    <w:rsid w:val="00D906F7"/>
    <w:rsid w:val="00DD6791"/>
    <w:rsid w:val="00DF56F9"/>
    <w:rsid w:val="00E34162"/>
    <w:rsid w:val="00E43FDA"/>
    <w:rsid w:val="00E460E4"/>
    <w:rsid w:val="00E474A8"/>
    <w:rsid w:val="00E5031D"/>
    <w:rsid w:val="00E51B95"/>
    <w:rsid w:val="00E62250"/>
    <w:rsid w:val="00EA4872"/>
    <w:rsid w:val="00EE69ED"/>
    <w:rsid w:val="00EF35C1"/>
    <w:rsid w:val="00EF38C7"/>
    <w:rsid w:val="00EF4CBB"/>
    <w:rsid w:val="00F244FD"/>
    <w:rsid w:val="00F727C7"/>
    <w:rsid w:val="00FB1014"/>
    <w:rsid w:val="00FB1EC1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6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945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945B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01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93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66</cp:revision>
  <cp:lastPrinted>2018-11-15T07:11:00Z</cp:lastPrinted>
  <dcterms:created xsi:type="dcterms:W3CDTF">2013-05-13T13:41:00Z</dcterms:created>
  <dcterms:modified xsi:type="dcterms:W3CDTF">2019-03-22T05:48:00Z</dcterms:modified>
</cp:coreProperties>
</file>